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A66DD" w14:textId="77777777" w:rsidR="003750B6" w:rsidRPr="00FC424B" w:rsidRDefault="00000000" w:rsidP="00FC424B">
      <w:pPr>
        <w:pStyle w:val="a6"/>
        <w:spacing w:beforeLines="50" w:before="156" w:afterLines="50" w:after="156" w:line="360" w:lineRule="exact"/>
        <w:rPr>
          <w:rFonts w:ascii="华文中宋" w:eastAsia="华文中宋" w:hAnsi="华文中宋" w:cs="方正公文小标宋" w:hint="eastAsia"/>
          <w:b/>
          <w:bCs/>
          <w:sz w:val="28"/>
          <w:szCs w:val="28"/>
        </w:rPr>
      </w:pPr>
      <w:r w:rsidRPr="00FC424B">
        <w:rPr>
          <w:rFonts w:ascii="华文中宋" w:eastAsia="华文中宋" w:hAnsi="华文中宋" w:cs="方正公文小标宋" w:hint="eastAsia"/>
          <w:b/>
          <w:bCs/>
          <w:sz w:val="28"/>
          <w:szCs w:val="28"/>
        </w:rPr>
        <w:t>团结一切抗日力量</w:t>
      </w:r>
    </w:p>
    <w:p w14:paraId="34528814" w14:textId="77777777" w:rsidR="003750B6" w:rsidRPr="00FC424B" w:rsidRDefault="00000000" w:rsidP="00FC424B">
      <w:pPr>
        <w:pStyle w:val="a6"/>
        <w:spacing w:beforeLines="50" w:before="156" w:afterLines="50" w:after="156" w:line="360" w:lineRule="exact"/>
        <w:rPr>
          <w:rFonts w:ascii="华文中宋" w:eastAsia="华文中宋" w:hAnsi="华文中宋" w:cs="方正公文小标宋" w:hint="eastAsia"/>
          <w:b/>
          <w:bCs/>
          <w:sz w:val="28"/>
          <w:szCs w:val="28"/>
        </w:rPr>
      </w:pPr>
      <w:r w:rsidRPr="00FC424B">
        <w:rPr>
          <w:rFonts w:ascii="华文中宋" w:eastAsia="华文中宋" w:hAnsi="华文中宋" w:cs="方正公文小标宋" w:hint="eastAsia"/>
          <w:b/>
          <w:bCs/>
          <w:sz w:val="28"/>
          <w:szCs w:val="28"/>
        </w:rPr>
        <w:t>小册子，大转折</w:t>
      </w:r>
    </w:p>
    <w:p w14:paraId="5768F3E7" w14:textId="77777777" w:rsidR="003750B6" w:rsidRPr="00FC424B" w:rsidRDefault="00000000" w:rsidP="00FC424B">
      <w:pPr>
        <w:pStyle w:val="a3"/>
        <w:spacing w:line="360" w:lineRule="exact"/>
        <w:ind w:firstLineChars="0" w:firstLine="0"/>
        <w:jc w:val="center"/>
        <w:rPr>
          <w:rFonts w:asciiTheme="minorEastAsia" w:eastAsiaTheme="minorEastAsia" w:hAnsiTheme="minorEastAsia" w:cs="黑体" w:hint="eastAsia"/>
          <w:b/>
          <w:bCs/>
          <w:sz w:val="21"/>
          <w:szCs w:val="21"/>
        </w:rPr>
      </w:pPr>
      <w:r w:rsidRPr="00FC424B">
        <w:rPr>
          <w:rFonts w:asciiTheme="minorEastAsia" w:eastAsiaTheme="minorEastAsia" w:hAnsiTheme="minorEastAsia" w:cs="黑体" w:hint="eastAsia"/>
          <w:b/>
          <w:bCs/>
          <w:sz w:val="21"/>
          <w:szCs w:val="21"/>
        </w:rPr>
        <w:t>本报记者  赵雪</w:t>
      </w:r>
    </w:p>
    <w:p w14:paraId="589C44A3" w14:textId="77777777" w:rsidR="003750B6" w:rsidRPr="00FC424B" w:rsidRDefault="003750B6" w:rsidP="00FC424B">
      <w:pPr>
        <w:pStyle w:val="a3"/>
        <w:spacing w:line="360" w:lineRule="exact"/>
        <w:ind w:firstLine="422"/>
        <w:rPr>
          <w:rFonts w:asciiTheme="minorEastAsia" w:eastAsiaTheme="minorEastAsia" w:hAnsiTheme="minorEastAsia"/>
          <w:b/>
          <w:bCs/>
          <w:sz w:val="21"/>
          <w:szCs w:val="21"/>
        </w:rPr>
      </w:pPr>
    </w:p>
    <w:p w14:paraId="3BD8B24F" w14:textId="77777777" w:rsidR="003750B6" w:rsidRPr="00FC424B" w:rsidRDefault="00000000" w:rsidP="00FC424B">
      <w:pPr>
        <w:spacing w:line="360" w:lineRule="exact"/>
        <w:ind w:firstLineChars="200" w:firstLine="422"/>
        <w:rPr>
          <w:rFonts w:asciiTheme="minorEastAsia" w:hAnsiTheme="minorEastAsia" w:cs="仿宋" w:hint="eastAsia"/>
          <w:b/>
          <w:bCs/>
          <w:szCs w:val="21"/>
        </w:rPr>
      </w:pPr>
      <w:r w:rsidRPr="00FC424B">
        <w:rPr>
          <w:rFonts w:asciiTheme="minorEastAsia" w:hAnsiTheme="minorEastAsia" w:cs="仿宋" w:hint="eastAsia"/>
          <w:b/>
          <w:bCs/>
          <w:szCs w:val="21"/>
        </w:rPr>
        <w:t>在哈尔滨市</w:t>
      </w:r>
      <w:proofErr w:type="gramStart"/>
      <w:r w:rsidRPr="00FC424B">
        <w:rPr>
          <w:rFonts w:asciiTheme="minorEastAsia" w:hAnsiTheme="minorEastAsia" w:cs="仿宋" w:hint="eastAsia"/>
          <w:b/>
          <w:bCs/>
          <w:szCs w:val="21"/>
        </w:rPr>
        <w:t>道里区西十一道</w:t>
      </w:r>
      <w:proofErr w:type="gramEnd"/>
      <w:r w:rsidRPr="00FC424B">
        <w:rPr>
          <w:rFonts w:asciiTheme="minorEastAsia" w:hAnsiTheme="minorEastAsia" w:cs="仿宋" w:hint="eastAsia"/>
          <w:b/>
          <w:bCs/>
          <w:szCs w:val="21"/>
        </w:rPr>
        <w:t>街，一家热闹的商铺坐落在半地下室。来往顾客鲜有人知，90多年前，这里曾是中共满洲省委宣传部姜椿芳的家，更是一处决定东北抗战斗争走向的秘密据点。如今，商铺老板忙着招呼客人，对这里尘封的历史并不熟悉：“听说以前住过一位老革命，但具体是谁就不知道了。”</w:t>
      </w:r>
    </w:p>
    <w:p w14:paraId="0F69110E" w14:textId="77777777" w:rsidR="003750B6" w:rsidRPr="00FC424B" w:rsidRDefault="003750B6" w:rsidP="00FC424B">
      <w:pPr>
        <w:spacing w:line="360" w:lineRule="exact"/>
        <w:ind w:firstLineChars="200" w:firstLine="422"/>
        <w:rPr>
          <w:rFonts w:asciiTheme="minorEastAsia" w:hAnsiTheme="minorEastAsia" w:cs="仿宋" w:hint="eastAsia"/>
          <w:b/>
          <w:bCs/>
          <w:szCs w:val="21"/>
        </w:rPr>
      </w:pPr>
    </w:p>
    <w:p w14:paraId="73F6693E" w14:textId="77777777" w:rsidR="003750B6" w:rsidRPr="00FC424B" w:rsidRDefault="00000000" w:rsidP="00FC424B">
      <w:pPr>
        <w:spacing w:beforeLines="50" w:before="156" w:afterLines="50" w:after="156" w:line="360" w:lineRule="exact"/>
        <w:jc w:val="center"/>
        <w:rPr>
          <w:rFonts w:ascii="华文中宋" w:eastAsia="华文中宋" w:hAnsi="华文中宋" w:cs="黑体" w:hint="eastAsia"/>
          <w:b/>
          <w:bCs/>
          <w:sz w:val="28"/>
          <w:szCs w:val="28"/>
        </w:rPr>
      </w:pPr>
      <w:r w:rsidRPr="00FC424B">
        <w:rPr>
          <w:rFonts w:ascii="华文中宋" w:eastAsia="华文中宋" w:hAnsi="华文中宋" w:cs="黑体" w:hint="eastAsia"/>
          <w:b/>
          <w:bCs/>
          <w:sz w:val="28"/>
          <w:szCs w:val="28"/>
        </w:rPr>
        <w:t>万字密信</w:t>
      </w:r>
    </w:p>
    <w:p w14:paraId="61737448" w14:textId="77777777" w:rsidR="003750B6" w:rsidRPr="00FC424B" w:rsidRDefault="003750B6" w:rsidP="00FC424B">
      <w:pPr>
        <w:spacing w:line="360" w:lineRule="exact"/>
        <w:ind w:firstLineChars="200" w:firstLine="422"/>
        <w:rPr>
          <w:rFonts w:asciiTheme="minorEastAsia" w:hAnsiTheme="minorEastAsia" w:cs="仿宋" w:hint="eastAsia"/>
          <w:b/>
          <w:bCs/>
          <w:szCs w:val="21"/>
        </w:rPr>
      </w:pPr>
    </w:p>
    <w:p w14:paraId="118CE409" w14:textId="77777777" w:rsidR="003750B6" w:rsidRPr="00FC424B" w:rsidRDefault="00000000" w:rsidP="00FC424B">
      <w:pPr>
        <w:spacing w:line="360" w:lineRule="exact"/>
        <w:ind w:firstLineChars="200" w:firstLine="422"/>
        <w:rPr>
          <w:rFonts w:asciiTheme="minorEastAsia" w:hAnsiTheme="minorEastAsia" w:cs="仿宋" w:hint="eastAsia"/>
          <w:b/>
          <w:bCs/>
          <w:szCs w:val="21"/>
        </w:rPr>
      </w:pPr>
      <w:r w:rsidRPr="00FC424B">
        <w:rPr>
          <w:rFonts w:asciiTheme="minorEastAsia" w:hAnsiTheme="minorEastAsia" w:cs="仿宋" w:hint="eastAsia"/>
          <w:b/>
          <w:bCs/>
          <w:szCs w:val="21"/>
        </w:rPr>
        <w:t>每座城市的火车站周围都是车水马龙的，但在哈尔滨似乎有些不同。清晨，站在</w:t>
      </w:r>
      <w:proofErr w:type="gramStart"/>
      <w:r w:rsidRPr="00FC424B">
        <w:rPr>
          <w:rFonts w:asciiTheme="minorEastAsia" w:hAnsiTheme="minorEastAsia" w:cs="仿宋" w:hint="eastAsia"/>
          <w:b/>
          <w:bCs/>
          <w:szCs w:val="21"/>
        </w:rPr>
        <w:t>一曼</w:t>
      </w:r>
      <w:proofErr w:type="gramEnd"/>
      <w:r w:rsidRPr="00FC424B">
        <w:rPr>
          <w:rFonts w:asciiTheme="minorEastAsia" w:hAnsiTheme="minorEastAsia" w:cs="仿宋" w:hint="eastAsia"/>
          <w:b/>
          <w:bCs/>
          <w:szCs w:val="21"/>
        </w:rPr>
        <w:t>街与景阳街的交叉路口，远远望去，街道甚至有些空旷。金色的阳光洒在路边一座欧式建筑上，门前6根高大的科林斯</w:t>
      </w:r>
      <w:proofErr w:type="gramStart"/>
      <w:r w:rsidRPr="00FC424B">
        <w:rPr>
          <w:rFonts w:asciiTheme="minorEastAsia" w:hAnsiTheme="minorEastAsia" w:cs="仿宋" w:hint="eastAsia"/>
          <w:b/>
          <w:bCs/>
          <w:szCs w:val="21"/>
        </w:rPr>
        <w:t>柱显得</w:t>
      </w:r>
      <w:proofErr w:type="gramEnd"/>
      <w:r w:rsidRPr="00FC424B">
        <w:rPr>
          <w:rFonts w:asciiTheme="minorEastAsia" w:hAnsiTheme="minorEastAsia" w:cs="仿宋" w:hint="eastAsia"/>
          <w:b/>
          <w:bCs/>
          <w:szCs w:val="21"/>
        </w:rPr>
        <w:t>愈发庄重巍峨。这座建筑，就是东北烈士纪念馆。</w:t>
      </w:r>
    </w:p>
    <w:p w14:paraId="3C1BE927" w14:textId="77777777" w:rsidR="003750B6" w:rsidRPr="00FC424B" w:rsidRDefault="00000000" w:rsidP="00FC424B">
      <w:pPr>
        <w:spacing w:line="360" w:lineRule="exact"/>
        <w:ind w:firstLineChars="200" w:firstLine="422"/>
        <w:rPr>
          <w:rFonts w:asciiTheme="minorEastAsia" w:hAnsiTheme="minorEastAsia" w:cs="仿宋" w:hint="eastAsia"/>
          <w:b/>
          <w:bCs/>
          <w:szCs w:val="21"/>
        </w:rPr>
      </w:pPr>
      <w:r w:rsidRPr="00FC424B">
        <w:rPr>
          <w:rFonts w:asciiTheme="minorEastAsia" w:hAnsiTheme="minorEastAsia" w:cs="仿宋" w:hint="eastAsia"/>
          <w:b/>
          <w:bCs/>
          <w:szCs w:val="21"/>
        </w:rPr>
        <w:t>馆内珍藏着一本看似普通的小册子，只有21页，1万多字，却承载着改变东北抗战格局的重量。</w:t>
      </w:r>
    </w:p>
    <w:p w14:paraId="07877418" w14:textId="77777777" w:rsidR="003750B6" w:rsidRPr="00FC424B" w:rsidRDefault="00000000" w:rsidP="00FC424B">
      <w:pPr>
        <w:spacing w:line="360" w:lineRule="exact"/>
        <w:ind w:firstLineChars="200" w:firstLine="422"/>
        <w:rPr>
          <w:rFonts w:asciiTheme="minorEastAsia" w:hAnsiTheme="minorEastAsia" w:cs="仿宋" w:hint="eastAsia"/>
          <w:b/>
          <w:bCs/>
          <w:szCs w:val="21"/>
        </w:rPr>
      </w:pPr>
      <w:r w:rsidRPr="00FC424B">
        <w:rPr>
          <w:rFonts w:asciiTheme="minorEastAsia" w:hAnsiTheme="minorEastAsia" w:cs="仿宋" w:hint="eastAsia"/>
          <w:b/>
          <w:bCs/>
          <w:szCs w:val="21"/>
        </w:rPr>
        <w:t>1933年1月26日，中共驻共产国际代表团以中央名义发出《中共中央给满洲各级党部及全体党员的信——论满洲的状况和我们党的任务》，即《一</w:t>
      </w:r>
      <w:r w:rsidRPr="00FC424B">
        <w:rPr>
          <w:rFonts w:ascii="微软雅黑" w:eastAsia="微软雅黑" w:hAnsi="微软雅黑" w:cs="微软雅黑" w:hint="eastAsia"/>
          <w:b/>
          <w:bCs/>
          <w:szCs w:val="21"/>
        </w:rPr>
        <w:t>・</w:t>
      </w:r>
      <w:r w:rsidRPr="00FC424B">
        <w:rPr>
          <w:rFonts w:ascii="宋体" w:eastAsia="宋体" w:hAnsi="宋体" w:cs="宋体" w:hint="eastAsia"/>
          <w:b/>
          <w:bCs/>
          <w:szCs w:val="21"/>
        </w:rPr>
        <w:t>二六指示信》。正是这封信，在东北抗日斗争的关键时刻，促成了抗日民族统一战线的初步形成，党领导的抗日武装力量由此开始壮大，极大地推动了东北抗日斗争的发展。</w:t>
      </w:r>
    </w:p>
    <w:p w14:paraId="7BD7422F" w14:textId="77777777" w:rsidR="003750B6" w:rsidRPr="00FC424B" w:rsidRDefault="00000000" w:rsidP="00FC424B">
      <w:pPr>
        <w:spacing w:line="360" w:lineRule="exact"/>
        <w:ind w:firstLineChars="200" w:firstLine="422"/>
        <w:rPr>
          <w:rFonts w:asciiTheme="minorEastAsia" w:hAnsiTheme="minorEastAsia" w:cs="仿宋" w:hint="eastAsia"/>
          <w:b/>
          <w:bCs/>
          <w:szCs w:val="21"/>
        </w:rPr>
      </w:pPr>
      <w:r w:rsidRPr="00FC424B">
        <w:rPr>
          <w:rFonts w:asciiTheme="minorEastAsia" w:hAnsiTheme="minorEastAsia" w:cs="仿宋" w:hint="eastAsia"/>
          <w:b/>
          <w:bCs/>
          <w:szCs w:val="21"/>
        </w:rPr>
        <w:t>信的核心内容可概括为四方面：</w:t>
      </w:r>
    </w:p>
    <w:p w14:paraId="322788D8" w14:textId="77777777" w:rsidR="003750B6" w:rsidRPr="00FC424B" w:rsidRDefault="00000000" w:rsidP="00FC424B">
      <w:pPr>
        <w:spacing w:line="360" w:lineRule="exact"/>
        <w:ind w:firstLineChars="200" w:firstLine="422"/>
        <w:rPr>
          <w:rFonts w:asciiTheme="minorEastAsia" w:hAnsiTheme="minorEastAsia" w:cs="仿宋" w:hint="eastAsia"/>
          <w:b/>
          <w:bCs/>
          <w:szCs w:val="21"/>
        </w:rPr>
      </w:pPr>
      <w:r w:rsidRPr="00FC424B">
        <w:rPr>
          <w:rFonts w:asciiTheme="minorEastAsia" w:hAnsiTheme="minorEastAsia" w:cs="仿宋" w:hint="eastAsia"/>
          <w:b/>
          <w:bCs/>
          <w:szCs w:val="21"/>
        </w:rPr>
        <w:t>首次明确提出建立东北抗日统一战线，强调团结一切抗日力量；</w:t>
      </w:r>
    </w:p>
    <w:p w14:paraId="29609449" w14:textId="77777777" w:rsidR="003750B6" w:rsidRPr="00FC424B" w:rsidRDefault="00000000" w:rsidP="00FC424B">
      <w:pPr>
        <w:spacing w:line="360" w:lineRule="exact"/>
        <w:ind w:firstLineChars="200" w:firstLine="422"/>
        <w:rPr>
          <w:rFonts w:asciiTheme="minorEastAsia" w:hAnsiTheme="minorEastAsia" w:cs="仿宋" w:hint="eastAsia"/>
          <w:b/>
          <w:bCs/>
          <w:szCs w:val="21"/>
        </w:rPr>
      </w:pPr>
      <w:r w:rsidRPr="00FC424B">
        <w:rPr>
          <w:rFonts w:asciiTheme="minorEastAsia" w:hAnsiTheme="minorEastAsia" w:cs="仿宋" w:hint="eastAsia"/>
          <w:b/>
          <w:bCs/>
          <w:szCs w:val="21"/>
        </w:rPr>
        <w:t>剖析东北抗日武装的性质，为联合行动提供理论依据；</w:t>
      </w:r>
    </w:p>
    <w:p w14:paraId="6629F654" w14:textId="77777777" w:rsidR="003750B6" w:rsidRPr="00FC424B" w:rsidRDefault="00000000" w:rsidP="00FC424B">
      <w:pPr>
        <w:spacing w:line="360" w:lineRule="exact"/>
        <w:ind w:firstLineChars="200" w:firstLine="422"/>
        <w:rPr>
          <w:rFonts w:asciiTheme="minorEastAsia" w:hAnsiTheme="minorEastAsia" w:cs="仿宋" w:hint="eastAsia"/>
          <w:b/>
          <w:bCs/>
          <w:szCs w:val="21"/>
        </w:rPr>
      </w:pPr>
      <w:r w:rsidRPr="00FC424B">
        <w:rPr>
          <w:rFonts w:asciiTheme="minorEastAsia" w:hAnsiTheme="minorEastAsia" w:cs="仿宋" w:hint="eastAsia"/>
          <w:b/>
          <w:bCs/>
          <w:szCs w:val="21"/>
        </w:rPr>
        <w:t>着重强调统一战线中党的领导权与独立性；</w:t>
      </w:r>
    </w:p>
    <w:p w14:paraId="7DF4DD30" w14:textId="77777777" w:rsidR="003750B6" w:rsidRPr="00FC424B" w:rsidRDefault="00000000" w:rsidP="00FC424B">
      <w:pPr>
        <w:spacing w:line="360" w:lineRule="exact"/>
        <w:ind w:firstLineChars="200" w:firstLine="422"/>
        <w:rPr>
          <w:rFonts w:asciiTheme="minorEastAsia" w:hAnsiTheme="minorEastAsia" w:cs="仿宋" w:hint="eastAsia"/>
          <w:b/>
          <w:bCs/>
          <w:szCs w:val="21"/>
        </w:rPr>
      </w:pPr>
      <w:r w:rsidRPr="00FC424B">
        <w:rPr>
          <w:rFonts w:asciiTheme="minorEastAsia" w:hAnsiTheme="minorEastAsia" w:cs="仿宋" w:hint="eastAsia"/>
          <w:b/>
          <w:bCs/>
          <w:szCs w:val="21"/>
        </w:rPr>
        <w:t>强调群众斗争策略的灵活性。</w:t>
      </w:r>
    </w:p>
    <w:p w14:paraId="00F6D257" w14:textId="77777777" w:rsidR="003750B6" w:rsidRPr="00FC424B" w:rsidRDefault="00000000" w:rsidP="00FC424B">
      <w:pPr>
        <w:spacing w:line="360" w:lineRule="exact"/>
        <w:ind w:firstLineChars="200" w:firstLine="422"/>
        <w:rPr>
          <w:rFonts w:asciiTheme="minorEastAsia" w:hAnsiTheme="minorEastAsia" w:cs="仿宋" w:hint="eastAsia"/>
          <w:b/>
          <w:bCs/>
          <w:szCs w:val="21"/>
        </w:rPr>
      </w:pPr>
      <w:r w:rsidRPr="00FC424B">
        <w:rPr>
          <w:rFonts w:asciiTheme="minorEastAsia" w:hAnsiTheme="minorEastAsia" w:cs="仿宋" w:hint="eastAsia"/>
          <w:b/>
          <w:bCs/>
          <w:szCs w:val="21"/>
        </w:rPr>
        <w:t>这些方针既贴合东北实际，又为党组织确立了任务框架，奠定了反日统一战线的策略基础。</w:t>
      </w:r>
    </w:p>
    <w:p w14:paraId="0A57FC97" w14:textId="77777777" w:rsidR="003750B6" w:rsidRPr="00FC424B" w:rsidRDefault="00000000" w:rsidP="00FC424B">
      <w:pPr>
        <w:spacing w:line="360" w:lineRule="exact"/>
        <w:ind w:firstLineChars="200" w:firstLine="422"/>
        <w:rPr>
          <w:rFonts w:asciiTheme="minorEastAsia" w:hAnsiTheme="minorEastAsia" w:cs="仿宋" w:hint="eastAsia"/>
          <w:b/>
          <w:bCs/>
          <w:szCs w:val="21"/>
        </w:rPr>
      </w:pPr>
      <w:r w:rsidRPr="00FC424B">
        <w:rPr>
          <w:rFonts w:asciiTheme="minorEastAsia" w:hAnsiTheme="minorEastAsia" w:cs="仿宋" w:hint="eastAsia"/>
          <w:b/>
          <w:bCs/>
          <w:szCs w:val="21"/>
        </w:rPr>
        <w:t>统一战线是中国共产党在中国革命中战胜敌人的三大法宝之一，而东北，正是全国最早</w:t>
      </w:r>
      <w:proofErr w:type="gramStart"/>
      <w:r w:rsidRPr="00FC424B">
        <w:rPr>
          <w:rFonts w:asciiTheme="minorEastAsia" w:hAnsiTheme="minorEastAsia" w:cs="仿宋" w:hint="eastAsia"/>
          <w:b/>
          <w:bCs/>
          <w:szCs w:val="21"/>
        </w:rPr>
        <w:t>践行</w:t>
      </w:r>
      <w:proofErr w:type="gramEnd"/>
      <w:r w:rsidRPr="00FC424B">
        <w:rPr>
          <w:rFonts w:asciiTheme="minorEastAsia" w:hAnsiTheme="minorEastAsia" w:cs="仿宋" w:hint="eastAsia"/>
          <w:b/>
          <w:bCs/>
          <w:szCs w:val="21"/>
        </w:rPr>
        <w:t>抗日民族统一战线思想的地区。</w:t>
      </w:r>
    </w:p>
    <w:p w14:paraId="61DD8364" w14:textId="77777777" w:rsidR="003750B6" w:rsidRPr="00FC424B" w:rsidRDefault="003750B6" w:rsidP="00FC424B">
      <w:pPr>
        <w:spacing w:line="360" w:lineRule="exact"/>
        <w:ind w:firstLineChars="200" w:firstLine="422"/>
        <w:rPr>
          <w:rFonts w:asciiTheme="minorEastAsia" w:hAnsiTheme="minorEastAsia" w:cs="仿宋" w:hint="eastAsia"/>
          <w:b/>
          <w:bCs/>
          <w:szCs w:val="21"/>
        </w:rPr>
      </w:pPr>
    </w:p>
    <w:p w14:paraId="4E4AA48C" w14:textId="77777777" w:rsidR="003750B6" w:rsidRPr="00FC424B" w:rsidRDefault="00000000" w:rsidP="00FC424B">
      <w:pPr>
        <w:spacing w:beforeLines="50" w:before="156" w:afterLines="50" w:after="156" w:line="360" w:lineRule="exact"/>
        <w:jc w:val="center"/>
        <w:rPr>
          <w:rFonts w:ascii="华文中宋" w:eastAsia="华文中宋" w:hAnsi="华文中宋" w:cs="黑体" w:hint="eastAsia"/>
          <w:b/>
          <w:bCs/>
          <w:sz w:val="28"/>
          <w:szCs w:val="28"/>
        </w:rPr>
      </w:pPr>
      <w:r w:rsidRPr="00FC424B">
        <w:rPr>
          <w:rFonts w:ascii="华文中宋" w:eastAsia="华文中宋" w:hAnsi="华文中宋" w:cs="黑体" w:hint="eastAsia"/>
          <w:b/>
          <w:bCs/>
          <w:sz w:val="28"/>
          <w:szCs w:val="28"/>
        </w:rPr>
        <w:t>关键转折</w:t>
      </w:r>
    </w:p>
    <w:p w14:paraId="4B7BD307" w14:textId="77777777" w:rsidR="003750B6" w:rsidRPr="00FC424B" w:rsidRDefault="003750B6" w:rsidP="00FC424B">
      <w:pPr>
        <w:spacing w:line="360" w:lineRule="exact"/>
        <w:ind w:firstLineChars="200" w:firstLine="422"/>
        <w:rPr>
          <w:rFonts w:asciiTheme="minorEastAsia" w:hAnsiTheme="minorEastAsia" w:cs="仿宋" w:hint="eastAsia"/>
          <w:b/>
          <w:bCs/>
          <w:szCs w:val="21"/>
        </w:rPr>
      </w:pPr>
    </w:p>
    <w:p w14:paraId="28DD2F17" w14:textId="77777777" w:rsidR="003750B6" w:rsidRPr="00FC424B" w:rsidRDefault="00000000" w:rsidP="00FC424B">
      <w:pPr>
        <w:spacing w:line="360" w:lineRule="exact"/>
        <w:ind w:firstLineChars="200" w:firstLine="422"/>
        <w:rPr>
          <w:rFonts w:asciiTheme="minorEastAsia" w:hAnsiTheme="minorEastAsia" w:cs="仿宋" w:hint="eastAsia"/>
          <w:b/>
          <w:bCs/>
          <w:szCs w:val="21"/>
        </w:rPr>
      </w:pPr>
      <w:r w:rsidRPr="00FC424B">
        <w:rPr>
          <w:rFonts w:asciiTheme="minorEastAsia" w:hAnsiTheme="minorEastAsia" w:cs="仿宋" w:hint="eastAsia"/>
          <w:b/>
          <w:bCs/>
          <w:szCs w:val="21"/>
        </w:rPr>
        <w:t>指示信的传递之路险象环生——先由专人送至海参崴红色工会国际太平洋书记处，书记处中国部负责人杨松通过国际交通局，邀请了中共满洲省委职工部部长金伯阳、中共东满特委联络员朱云光等人来到海参崴。他们与正在此地的中共满洲省委吉东巡视员孙广英</w:t>
      </w:r>
      <w:r w:rsidRPr="00FC424B">
        <w:rPr>
          <w:rFonts w:asciiTheme="minorEastAsia" w:hAnsiTheme="minorEastAsia" w:cs="仿宋" w:hint="eastAsia"/>
          <w:b/>
          <w:bCs/>
          <w:szCs w:val="21"/>
        </w:rPr>
        <w:lastRenderedPageBreak/>
        <w:t>一起，认真听取了《一</w:t>
      </w:r>
      <w:r w:rsidRPr="00FC424B">
        <w:rPr>
          <w:rFonts w:ascii="微软雅黑" w:eastAsia="微软雅黑" w:hAnsi="微软雅黑" w:cs="微软雅黑" w:hint="eastAsia"/>
          <w:b/>
          <w:bCs/>
          <w:szCs w:val="21"/>
        </w:rPr>
        <w:t>・</w:t>
      </w:r>
      <w:r w:rsidRPr="00FC424B">
        <w:rPr>
          <w:rFonts w:ascii="宋体" w:eastAsia="宋体" w:hAnsi="宋体" w:cs="宋体" w:hint="eastAsia"/>
          <w:b/>
          <w:bCs/>
          <w:szCs w:val="21"/>
        </w:rPr>
        <w:t>二六指示信》的内容。随后，他们分赴东北各地传达文件精神，历经辗转，于</w:t>
      </w:r>
      <w:r w:rsidRPr="00FC424B">
        <w:rPr>
          <w:rFonts w:asciiTheme="minorEastAsia" w:hAnsiTheme="minorEastAsia" w:cs="仿宋" w:hint="eastAsia"/>
          <w:b/>
          <w:bCs/>
          <w:szCs w:val="21"/>
        </w:rPr>
        <w:t>1933年4月抵达中共满洲省委。</w:t>
      </w:r>
    </w:p>
    <w:p w14:paraId="11F89318" w14:textId="77777777" w:rsidR="003750B6" w:rsidRPr="00FC424B" w:rsidRDefault="00000000" w:rsidP="00FC424B">
      <w:pPr>
        <w:spacing w:line="360" w:lineRule="exact"/>
        <w:ind w:firstLineChars="200" w:firstLine="422"/>
        <w:rPr>
          <w:rFonts w:asciiTheme="minorEastAsia" w:hAnsiTheme="minorEastAsia" w:cs="仿宋" w:hint="eastAsia"/>
          <w:b/>
          <w:bCs/>
          <w:szCs w:val="21"/>
        </w:rPr>
      </w:pPr>
      <w:r w:rsidRPr="00FC424B">
        <w:rPr>
          <w:rFonts w:asciiTheme="minorEastAsia" w:hAnsiTheme="minorEastAsia" w:cs="仿宋" w:hint="eastAsia"/>
          <w:b/>
          <w:bCs/>
          <w:szCs w:val="21"/>
        </w:rPr>
        <w:t>1933年5月中旬，就在</w:t>
      </w:r>
      <w:proofErr w:type="gramStart"/>
      <w:r w:rsidRPr="00FC424B">
        <w:rPr>
          <w:rFonts w:asciiTheme="minorEastAsia" w:hAnsiTheme="minorEastAsia" w:cs="仿宋" w:hint="eastAsia"/>
          <w:b/>
          <w:bCs/>
          <w:szCs w:val="21"/>
        </w:rPr>
        <w:t>西十一道街姜</w:t>
      </w:r>
      <w:proofErr w:type="gramEnd"/>
      <w:r w:rsidRPr="00FC424B">
        <w:rPr>
          <w:rFonts w:asciiTheme="minorEastAsia" w:hAnsiTheme="minorEastAsia" w:cs="仿宋" w:hint="eastAsia"/>
          <w:b/>
          <w:bCs/>
          <w:szCs w:val="21"/>
        </w:rPr>
        <w:t>椿芳家的半地下室里，中共满洲省委书记李实向各地党代表传达了至关重要的《一</w:t>
      </w:r>
      <w:r w:rsidRPr="00FC424B">
        <w:rPr>
          <w:rFonts w:ascii="微软雅黑" w:eastAsia="微软雅黑" w:hAnsi="微软雅黑" w:cs="微软雅黑" w:hint="eastAsia"/>
          <w:b/>
          <w:bCs/>
          <w:szCs w:val="21"/>
        </w:rPr>
        <w:t>・</w:t>
      </w:r>
      <w:r w:rsidRPr="00FC424B">
        <w:rPr>
          <w:rFonts w:ascii="宋体" w:eastAsia="宋体" w:hAnsi="宋体" w:cs="宋体" w:hint="eastAsia"/>
          <w:b/>
          <w:bCs/>
          <w:szCs w:val="21"/>
        </w:rPr>
        <w:t>二六指示信》精神。</w:t>
      </w:r>
    </w:p>
    <w:p w14:paraId="1DCC6F8E" w14:textId="77777777" w:rsidR="003750B6" w:rsidRPr="00FC424B" w:rsidRDefault="00000000" w:rsidP="00FC424B">
      <w:pPr>
        <w:spacing w:line="360" w:lineRule="exact"/>
        <w:ind w:firstLineChars="200" w:firstLine="422"/>
        <w:rPr>
          <w:rFonts w:asciiTheme="minorEastAsia" w:hAnsiTheme="minorEastAsia" w:cs="仿宋" w:hint="eastAsia"/>
          <w:b/>
          <w:bCs/>
          <w:szCs w:val="21"/>
        </w:rPr>
      </w:pPr>
      <w:r w:rsidRPr="00FC424B">
        <w:rPr>
          <w:rFonts w:asciiTheme="minorEastAsia" w:hAnsiTheme="minorEastAsia" w:cs="仿宋" w:hint="eastAsia"/>
          <w:b/>
          <w:bCs/>
          <w:szCs w:val="21"/>
        </w:rPr>
        <w:t>会议通过了《中共满洲省委关于执行反帝统一战线与争取无产阶级领导权的决议》，这份决议成为东北抗日武装联合行动的重要指导文件。这间不起眼的屋子，成为东北抗日斗争的一个关键转折点。</w:t>
      </w:r>
    </w:p>
    <w:p w14:paraId="4BE0EDB1" w14:textId="77777777" w:rsidR="003750B6" w:rsidRPr="00FC424B" w:rsidRDefault="00000000" w:rsidP="00FC424B">
      <w:pPr>
        <w:spacing w:line="360" w:lineRule="exact"/>
        <w:ind w:firstLineChars="200" w:firstLine="422"/>
        <w:rPr>
          <w:rFonts w:asciiTheme="minorEastAsia" w:hAnsiTheme="minorEastAsia" w:cs="仿宋" w:hint="eastAsia"/>
          <w:b/>
          <w:bCs/>
          <w:szCs w:val="21"/>
        </w:rPr>
      </w:pPr>
      <w:r w:rsidRPr="00FC424B">
        <w:rPr>
          <w:rFonts w:asciiTheme="minorEastAsia" w:hAnsiTheme="minorEastAsia" w:cs="仿宋" w:hint="eastAsia"/>
          <w:b/>
          <w:bCs/>
          <w:szCs w:val="21"/>
        </w:rPr>
        <w:t>会议前后，中共满洲省委积极行动，先后派遣冯仲云、金伯阳作为巡视员前往南满传达和贯彻指示信精神。冯仲云于1933年5月初在吉林北山脚下的吉海铁路黑牛圈站（今北山站）成功摆脱敌人的追捕，登上了南去的列车，奔向海龙，随后又赶赴磐石。一路上，他步行几十里山路，回程途中还因落入伪军的搜捕中而被吊在房梁上，历经重重艰险。</w:t>
      </w:r>
    </w:p>
    <w:p w14:paraId="27DB15E0" w14:textId="77777777" w:rsidR="003750B6" w:rsidRPr="00FC424B" w:rsidRDefault="00000000" w:rsidP="00FC424B">
      <w:pPr>
        <w:spacing w:line="360" w:lineRule="exact"/>
        <w:ind w:firstLineChars="200" w:firstLine="422"/>
        <w:rPr>
          <w:rFonts w:asciiTheme="minorEastAsia" w:hAnsiTheme="minorEastAsia" w:cs="仿宋" w:hint="eastAsia"/>
          <w:b/>
          <w:bCs/>
          <w:szCs w:val="21"/>
        </w:rPr>
      </w:pPr>
      <w:r w:rsidRPr="00FC424B">
        <w:rPr>
          <w:rFonts w:asciiTheme="minorEastAsia" w:hAnsiTheme="minorEastAsia" w:cs="仿宋" w:hint="eastAsia"/>
          <w:b/>
          <w:bCs/>
          <w:szCs w:val="21"/>
        </w:rPr>
        <w:t>会议期间，另一位传奇人物也在</w:t>
      </w:r>
      <w:proofErr w:type="gramStart"/>
      <w:r w:rsidRPr="00FC424B">
        <w:rPr>
          <w:rFonts w:asciiTheme="minorEastAsia" w:hAnsiTheme="minorEastAsia" w:cs="仿宋" w:hint="eastAsia"/>
          <w:b/>
          <w:bCs/>
          <w:szCs w:val="21"/>
        </w:rPr>
        <w:t>西十一道街留下</w:t>
      </w:r>
      <w:proofErr w:type="gramEnd"/>
      <w:r w:rsidRPr="00FC424B">
        <w:rPr>
          <w:rFonts w:asciiTheme="minorEastAsia" w:hAnsiTheme="minorEastAsia" w:cs="仿宋" w:hint="eastAsia"/>
          <w:b/>
          <w:bCs/>
          <w:szCs w:val="21"/>
        </w:rPr>
        <w:t>足迹。</w:t>
      </w:r>
    </w:p>
    <w:p w14:paraId="77214963" w14:textId="77777777" w:rsidR="003750B6" w:rsidRPr="00FC424B" w:rsidRDefault="00000000" w:rsidP="00FC424B">
      <w:pPr>
        <w:spacing w:line="360" w:lineRule="exact"/>
        <w:ind w:firstLineChars="200" w:firstLine="422"/>
        <w:rPr>
          <w:rFonts w:asciiTheme="minorEastAsia" w:hAnsiTheme="minorEastAsia" w:cs="仿宋" w:hint="eastAsia"/>
          <w:b/>
          <w:bCs/>
          <w:szCs w:val="21"/>
        </w:rPr>
      </w:pPr>
      <w:r w:rsidRPr="00FC424B">
        <w:rPr>
          <w:rFonts w:asciiTheme="minorEastAsia" w:hAnsiTheme="minorEastAsia" w:cs="仿宋" w:hint="eastAsia"/>
          <w:b/>
          <w:bCs/>
          <w:szCs w:val="21"/>
        </w:rPr>
        <w:t>1933年5月中旬，杨靖宇假扮来哈尔滨办货的生意人，回到哈尔滨向省委汇报工作，并学习领会《一</w:t>
      </w:r>
      <w:r w:rsidRPr="00FC424B">
        <w:rPr>
          <w:rFonts w:ascii="微软雅黑" w:eastAsia="微软雅黑" w:hAnsi="微软雅黑" w:cs="微软雅黑" w:hint="eastAsia"/>
          <w:b/>
          <w:bCs/>
          <w:szCs w:val="21"/>
        </w:rPr>
        <w:t>・</w:t>
      </w:r>
      <w:r w:rsidRPr="00FC424B">
        <w:rPr>
          <w:rFonts w:ascii="宋体" w:eastAsia="宋体" w:hAnsi="宋体" w:cs="宋体" w:hint="eastAsia"/>
          <w:b/>
          <w:bCs/>
          <w:szCs w:val="21"/>
        </w:rPr>
        <w:t>二六指示信》精神。其间，杨靖宇被安排住在姜椿芳家里。当天夜里，杨靖宇把指示信细心阅读反复体会，并结合南满游击队的情况，准备在省委扩大会议上发言。会议结束后，杨靖宇即将返回南满游击队。返程前，他将大褂和褥子送当铺典当，托付姜椿</w:t>
      </w:r>
      <w:proofErr w:type="gramStart"/>
      <w:r w:rsidRPr="00FC424B">
        <w:rPr>
          <w:rFonts w:ascii="宋体" w:eastAsia="宋体" w:hAnsi="宋体" w:cs="宋体" w:hint="eastAsia"/>
          <w:b/>
          <w:bCs/>
          <w:szCs w:val="21"/>
        </w:rPr>
        <w:t>芳母亲</w:t>
      </w:r>
      <w:proofErr w:type="gramEnd"/>
      <w:r w:rsidRPr="00FC424B">
        <w:rPr>
          <w:rFonts w:ascii="宋体" w:eastAsia="宋体" w:hAnsi="宋体" w:cs="宋体" w:hint="eastAsia"/>
          <w:b/>
          <w:bCs/>
          <w:szCs w:val="21"/>
        </w:rPr>
        <w:t>姜老太太保管当票。后来姜老太太把杨靖宇存在当铺里的衣服和褥子赎了出来，替他保存着。新中国成立后，姜老太太把这两件遗物捐赠给东北烈士纪念馆，成为珍贵文物。</w:t>
      </w:r>
    </w:p>
    <w:p w14:paraId="44DD0766" w14:textId="77777777" w:rsidR="003750B6" w:rsidRPr="00FC424B" w:rsidRDefault="003750B6" w:rsidP="00FC424B">
      <w:pPr>
        <w:spacing w:line="360" w:lineRule="exact"/>
        <w:ind w:firstLineChars="200" w:firstLine="422"/>
        <w:rPr>
          <w:rFonts w:asciiTheme="minorEastAsia" w:hAnsiTheme="minorEastAsia" w:cs="仿宋" w:hint="eastAsia"/>
          <w:b/>
          <w:bCs/>
          <w:szCs w:val="21"/>
        </w:rPr>
      </w:pPr>
    </w:p>
    <w:p w14:paraId="515A077E" w14:textId="77777777" w:rsidR="003750B6" w:rsidRPr="00FC424B" w:rsidRDefault="00000000" w:rsidP="00FC424B">
      <w:pPr>
        <w:spacing w:beforeLines="50" w:before="156" w:afterLines="50" w:after="156" w:line="360" w:lineRule="exact"/>
        <w:jc w:val="center"/>
        <w:rPr>
          <w:rFonts w:ascii="华文中宋" w:eastAsia="华文中宋" w:hAnsi="华文中宋" w:cs="黑体" w:hint="eastAsia"/>
          <w:b/>
          <w:bCs/>
          <w:sz w:val="28"/>
          <w:szCs w:val="28"/>
        </w:rPr>
      </w:pPr>
      <w:r w:rsidRPr="00FC424B">
        <w:rPr>
          <w:rFonts w:ascii="华文中宋" w:eastAsia="华文中宋" w:hAnsi="华文中宋" w:cs="黑体" w:hint="eastAsia"/>
          <w:b/>
          <w:bCs/>
          <w:sz w:val="28"/>
          <w:szCs w:val="28"/>
        </w:rPr>
        <w:t>核心贡献</w:t>
      </w:r>
    </w:p>
    <w:p w14:paraId="55781372" w14:textId="77777777" w:rsidR="003750B6" w:rsidRPr="00FC424B" w:rsidRDefault="003750B6" w:rsidP="00FC424B">
      <w:pPr>
        <w:spacing w:line="360" w:lineRule="exact"/>
        <w:ind w:firstLineChars="200" w:firstLine="422"/>
        <w:rPr>
          <w:rFonts w:asciiTheme="minorEastAsia" w:hAnsiTheme="minorEastAsia" w:cs="仿宋" w:hint="eastAsia"/>
          <w:b/>
          <w:bCs/>
          <w:szCs w:val="21"/>
        </w:rPr>
      </w:pPr>
    </w:p>
    <w:p w14:paraId="7FF81D4D" w14:textId="77777777" w:rsidR="003750B6" w:rsidRPr="00FC424B" w:rsidRDefault="00000000" w:rsidP="00FC424B">
      <w:pPr>
        <w:spacing w:line="360" w:lineRule="exact"/>
        <w:ind w:firstLineChars="200" w:firstLine="422"/>
        <w:rPr>
          <w:rFonts w:asciiTheme="minorEastAsia" w:hAnsiTheme="minorEastAsia" w:cs="仿宋" w:hint="eastAsia"/>
          <w:b/>
          <w:bCs/>
          <w:szCs w:val="21"/>
        </w:rPr>
      </w:pPr>
      <w:r w:rsidRPr="00FC424B">
        <w:rPr>
          <w:rFonts w:asciiTheme="minorEastAsia" w:hAnsiTheme="minorEastAsia" w:cs="仿宋" w:hint="eastAsia"/>
          <w:b/>
          <w:bCs/>
          <w:szCs w:val="21"/>
        </w:rPr>
        <w:t>吉林白山靖宇县，城墙</w:t>
      </w:r>
      <w:proofErr w:type="gramStart"/>
      <w:r w:rsidRPr="00FC424B">
        <w:rPr>
          <w:rFonts w:asciiTheme="minorEastAsia" w:hAnsiTheme="minorEastAsia" w:cs="仿宋" w:hint="eastAsia"/>
          <w:b/>
          <w:bCs/>
          <w:szCs w:val="21"/>
        </w:rPr>
        <w:t>砬</w:t>
      </w:r>
      <w:proofErr w:type="gramEnd"/>
      <w:r w:rsidRPr="00FC424B">
        <w:rPr>
          <w:rFonts w:asciiTheme="minorEastAsia" w:hAnsiTheme="minorEastAsia" w:cs="仿宋" w:hint="eastAsia"/>
          <w:b/>
          <w:bCs/>
          <w:szCs w:val="21"/>
        </w:rPr>
        <w:t>子山连绵起伏，像一座山地迷宫。当年，一场决定南满抗日斗争格局的重要会议——城墙</w:t>
      </w:r>
      <w:proofErr w:type="gramStart"/>
      <w:r w:rsidRPr="00FC424B">
        <w:rPr>
          <w:rFonts w:asciiTheme="minorEastAsia" w:hAnsiTheme="minorEastAsia" w:cs="仿宋" w:hint="eastAsia"/>
          <w:b/>
          <w:bCs/>
          <w:szCs w:val="21"/>
        </w:rPr>
        <w:t>砬</w:t>
      </w:r>
      <w:proofErr w:type="gramEnd"/>
      <w:r w:rsidRPr="00FC424B">
        <w:rPr>
          <w:rFonts w:asciiTheme="minorEastAsia" w:hAnsiTheme="minorEastAsia" w:cs="仿宋" w:hint="eastAsia"/>
          <w:b/>
          <w:bCs/>
          <w:szCs w:val="21"/>
        </w:rPr>
        <w:t>子会议，就在这片苍茫山岭间召开。</w:t>
      </w:r>
    </w:p>
    <w:p w14:paraId="3180702C" w14:textId="77777777" w:rsidR="003750B6" w:rsidRPr="00FC424B" w:rsidRDefault="00000000" w:rsidP="00FC424B">
      <w:pPr>
        <w:spacing w:line="360" w:lineRule="exact"/>
        <w:ind w:firstLineChars="200" w:firstLine="422"/>
        <w:rPr>
          <w:rFonts w:asciiTheme="minorEastAsia" w:hAnsiTheme="minorEastAsia" w:cs="仿宋" w:hint="eastAsia"/>
          <w:b/>
          <w:bCs/>
          <w:szCs w:val="21"/>
        </w:rPr>
      </w:pPr>
      <w:r w:rsidRPr="00FC424B">
        <w:rPr>
          <w:rFonts w:asciiTheme="minorEastAsia" w:hAnsiTheme="minorEastAsia" w:cs="仿宋" w:hint="eastAsia"/>
          <w:b/>
          <w:bCs/>
          <w:szCs w:val="21"/>
        </w:rPr>
        <w:t>靖宇县政协文史委副主任王德金介绍，杨靖宇带着《一</w:t>
      </w:r>
      <w:r w:rsidRPr="00FC424B">
        <w:rPr>
          <w:rFonts w:ascii="微软雅黑" w:eastAsia="微软雅黑" w:hAnsi="微软雅黑" w:cs="微软雅黑" w:hint="eastAsia"/>
          <w:b/>
          <w:bCs/>
          <w:szCs w:val="21"/>
        </w:rPr>
        <w:t>・</w:t>
      </w:r>
      <w:r w:rsidRPr="00FC424B">
        <w:rPr>
          <w:rFonts w:ascii="宋体" w:eastAsia="宋体" w:hAnsi="宋体" w:cs="宋体" w:hint="eastAsia"/>
          <w:b/>
          <w:bCs/>
          <w:szCs w:val="21"/>
        </w:rPr>
        <w:t>二六指示信》的精神返回南满后，立即付诸行动。他积极联络</w:t>
      </w:r>
      <w:r w:rsidRPr="00FC424B">
        <w:rPr>
          <w:rFonts w:asciiTheme="minorEastAsia" w:hAnsiTheme="minorEastAsia" w:cs="仿宋" w:hint="eastAsia"/>
          <w:b/>
          <w:bCs/>
          <w:szCs w:val="21"/>
        </w:rPr>
        <w:t>“毛团”“马团”等众多抗日武装，组建起“南满反日联合军参谋部”，初步形成了军事统一战线的框架。1933年9月18日，红军第三十二军南满游击队正式改编为东北人民革命军第一军独立师。这次改编不仅明确了抗日的核心目标，</w:t>
      </w:r>
      <w:proofErr w:type="gramStart"/>
      <w:r w:rsidRPr="00FC424B">
        <w:rPr>
          <w:rFonts w:asciiTheme="minorEastAsia" w:hAnsiTheme="minorEastAsia" w:cs="仿宋" w:hint="eastAsia"/>
          <w:b/>
          <w:bCs/>
          <w:szCs w:val="21"/>
        </w:rPr>
        <w:t>更制定</w:t>
      </w:r>
      <w:proofErr w:type="gramEnd"/>
      <w:r w:rsidRPr="00FC424B">
        <w:rPr>
          <w:rFonts w:asciiTheme="minorEastAsia" w:hAnsiTheme="minorEastAsia" w:cs="仿宋" w:hint="eastAsia"/>
          <w:b/>
          <w:bCs/>
          <w:szCs w:val="21"/>
        </w:rPr>
        <w:t>了清晰的同盟条件，标志着《一</w:t>
      </w:r>
      <w:r w:rsidRPr="00FC424B">
        <w:rPr>
          <w:rFonts w:ascii="微软雅黑" w:eastAsia="微软雅黑" w:hAnsi="微软雅黑" w:cs="微软雅黑" w:hint="eastAsia"/>
          <w:b/>
          <w:bCs/>
          <w:szCs w:val="21"/>
        </w:rPr>
        <w:t>・</w:t>
      </w:r>
      <w:r w:rsidRPr="00FC424B">
        <w:rPr>
          <w:rFonts w:ascii="宋体" w:eastAsia="宋体" w:hAnsi="宋体" w:cs="宋体" w:hint="eastAsia"/>
          <w:b/>
          <w:bCs/>
          <w:szCs w:val="21"/>
        </w:rPr>
        <w:t>二六指示信》关于反</w:t>
      </w:r>
      <w:proofErr w:type="gramStart"/>
      <w:r w:rsidRPr="00FC424B">
        <w:rPr>
          <w:rFonts w:ascii="宋体" w:eastAsia="宋体" w:hAnsi="宋体" w:cs="宋体" w:hint="eastAsia"/>
          <w:b/>
          <w:bCs/>
          <w:szCs w:val="21"/>
        </w:rPr>
        <w:t>日民族</w:t>
      </w:r>
      <w:proofErr w:type="gramEnd"/>
      <w:r w:rsidRPr="00FC424B">
        <w:rPr>
          <w:rFonts w:ascii="宋体" w:eastAsia="宋体" w:hAnsi="宋体" w:cs="宋体" w:hint="eastAsia"/>
          <w:b/>
          <w:bCs/>
          <w:szCs w:val="21"/>
        </w:rPr>
        <w:t>统一战线的政策结出了重要的实践硕果。</w:t>
      </w:r>
    </w:p>
    <w:p w14:paraId="35F49C53" w14:textId="77777777" w:rsidR="003750B6" w:rsidRPr="00FC424B" w:rsidRDefault="00000000" w:rsidP="00FC424B">
      <w:pPr>
        <w:spacing w:line="360" w:lineRule="exact"/>
        <w:ind w:firstLineChars="200" w:firstLine="422"/>
        <w:rPr>
          <w:rFonts w:asciiTheme="minorEastAsia" w:hAnsiTheme="minorEastAsia" w:cs="仿宋" w:hint="eastAsia"/>
          <w:b/>
          <w:bCs/>
          <w:szCs w:val="21"/>
        </w:rPr>
      </w:pPr>
      <w:r w:rsidRPr="00FC424B">
        <w:rPr>
          <w:rFonts w:asciiTheme="minorEastAsia" w:hAnsiTheme="minorEastAsia" w:cs="仿宋" w:hint="eastAsia"/>
          <w:b/>
          <w:bCs/>
          <w:szCs w:val="21"/>
        </w:rPr>
        <w:t>统一战线的力量在持续汇聚。1934年2月，杨靖宇率领独立师与16支抗日武装，在靖宇县的城墙</w:t>
      </w:r>
      <w:proofErr w:type="gramStart"/>
      <w:r w:rsidRPr="00FC424B">
        <w:rPr>
          <w:rFonts w:asciiTheme="minorEastAsia" w:hAnsiTheme="minorEastAsia" w:cs="仿宋" w:hint="eastAsia"/>
          <w:b/>
          <w:bCs/>
          <w:szCs w:val="21"/>
        </w:rPr>
        <w:t>砬子再次</w:t>
      </w:r>
      <w:proofErr w:type="gramEnd"/>
      <w:r w:rsidRPr="00FC424B">
        <w:rPr>
          <w:rFonts w:asciiTheme="minorEastAsia" w:hAnsiTheme="minorEastAsia" w:cs="仿宋" w:hint="eastAsia"/>
          <w:b/>
          <w:bCs/>
          <w:szCs w:val="21"/>
        </w:rPr>
        <w:t>聚首。这次会议意义重大，他们共同组建了“东北抗日联军总指挥部”，集结17支武装。“东北抗日联军”这个凝聚着血性与信念的名称，在此刻首次登上历史舞台。这次会议成功地将原本分散的抗日力量团结在统一战线的旗帜下，有力地推动了东北地区的抗战进入新阶段。</w:t>
      </w:r>
    </w:p>
    <w:p w14:paraId="4A34B1CA" w14:textId="77777777" w:rsidR="003750B6" w:rsidRPr="00FC424B" w:rsidRDefault="00000000" w:rsidP="00FC424B">
      <w:pPr>
        <w:spacing w:line="360" w:lineRule="exact"/>
        <w:ind w:firstLineChars="200" w:firstLine="422"/>
        <w:rPr>
          <w:rFonts w:asciiTheme="minorEastAsia" w:hAnsiTheme="minorEastAsia" w:cs="仿宋" w:hint="eastAsia"/>
          <w:b/>
          <w:bCs/>
          <w:szCs w:val="21"/>
        </w:rPr>
      </w:pPr>
      <w:r w:rsidRPr="00FC424B">
        <w:rPr>
          <w:rFonts w:asciiTheme="minorEastAsia" w:hAnsiTheme="minorEastAsia" w:cs="仿宋" w:hint="eastAsia"/>
          <w:b/>
          <w:bCs/>
          <w:szCs w:val="21"/>
        </w:rPr>
        <w:t>《一</w:t>
      </w:r>
      <w:r w:rsidRPr="00FC424B">
        <w:rPr>
          <w:rFonts w:ascii="微软雅黑" w:eastAsia="微软雅黑" w:hAnsi="微软雅黑" w:cs="微软雅黑" w:hint="eastAsia"/>
          <w:b/>
          <w:bCs/>
          <w:szCs w:val="21"/>
        </w:rPr>
        <w:t>・</w:t>
      </w:r>
      <w:r w:rsidRPr="00FC424B">
        <w:rPr>
          <w:rFonts w:ascii="宋体" w:eastAsia="宋体" w:hAnsi="宋体" w:cs="宋体" w:hint="eastAsia"/>
          <w:b/>
          <w:bCs/>
          <w:szCs w:val="21"/>
        </w:rPr>
        <w:t>二六指示信》的星火，迅速以燎原之势传至东北各地：</w:t>
      </w:r>
    </w:p>
    <w:p w14:paraId="23C4F223" w14:textId="77777777" w:rsidR="003750B6" w:rsidRPr="00FC424B" w:rsidRDefault="00000000" w:rsidP="00FC424B">
      <w:pPr>
        <w:spacing w:line="360" w:lineRule="exact"/>
        <w:ind w:firstLineChars="200" w:firstLine="422"/>
        <w:rPr>
          <w:rFonts w:asciiTheme="minorEastAsia" w:hAnsiTheme="minorEastAsia" w:cs="仿宋" w:hint="eastAsia"/>
          <w:b/>
          <w:bCs/>
          <w:szCs w:val="21"/>
        </w:rPr>
      </w:pPr>
      <w:r w:rsidRPr="00FC424B">
        <w:rPr>
          <w:rFonts w:asciiTheme="minorEastAsia" w:hAnsiTheme="minorEastAsia" w:cs="仿宋" w:hint="eastAsia"/>
          <w:b/>
          <w:bCs/>
          <w:szCs w:val="21"/>
        </w:rPr>
        <w:t>在东满：特委于1933年6月发布《告各县党部和全党同志书》及《告民众书》，积极</w:t>
      </w:r>
      <w:r w:rsidRPr="00FC424B">
        <w:rPr>
          <w:rFonts w:asciiTheme="minorEastAsia" w:hAnsiTheme="minorEastAsia" w:cs="仿宋" w:hint="eastAsia"/>
          <w:b/>
          <w:bCs/>
          <w:szCs w:val="21"/>
        </w:rPr>
        <w:lastRenderedPageBreak/>
        <w:t>贯彻统一战线精神。成效显著，到1933年，东满游击队中党团员比例已高达80%，成为绝对主力。至10月，队伍从400多人壮大至700多人，装备500多支枪，成为一支成熟的抗日力量。</w:t>
      </w:r>
    </w:p>
    <w:p w14:paraId="03E85F8C" w14:textId="77777777" w:rsidR="003750B6" w:rsidRPr="00FC424B" w:rsidRDefault="00000000" w:rsidP="00FC424B">
      <w:pPr>
        <w:spacing w:line="360" w:lineRule="exact"/>
        <w:ind w:firstLineChars="200" w:firstLine="422"/>
        <w:rPr>
          <w:rFonts w:asciiTheme="minorEastAsia" w:hAnsiTheme="minorEastAsia" w:cs="仿宋" w:hint="eastAsia"/>
          <w:b/>
          <w:bCs/>
          <w:szCs w:val="21"/>
        </w:rPr>
      </w:pPr>
      <w:r w:rsidRPr="00FC424B">
        <w:rPr>
          <w:rFonts w:asciiTheme="minorEastAsia" w:hAnsiTheme="minorEastAsia" w:cs="仿宋" w:hint="eastAsia"/>
          <w:b/>
          <w:bCs/>
          <w:szCs w:val="21"/>
        </w:rPr>
        <w:t>在吉东：吉东局及所属县委派遣大量党团员深入义勇军进行宣传动员，形成了以饶河游击队为核心的武装统一战线。</w:t>
      </w:r>
    </w:p>
    <w:p w14:paraId="705CC638" w14:textId="77777777" w:rsidR="003750B6" w:rsidRPr="00FC424B" w:rsidRDefault="00000000" w:rsidP="00FC424B">
      <w:pPr>
        <w:spacing w:line="360" w:lineRule="exact"/>
        <w:ind w:firstLineChars="200" w:firstLine="422"/>
        <w:rPr>
          <w:rFonts w:asciiTheme="minorEastAsia" w:hAnsiTheme="minorEastAsia" w:cs="仿宋" w:hint="eastAsia"/>
          <w:b/>
          <w:bCs/>
          <w:szCs w:val="21"/>
        </w:rPr>
      </w:pPr>
      <w:r w:rsidRPr="00FC424B">
        <w:rPr>
          <w:rFonts w:asciiTheme="minorEastAsia" w:hAnsiTheme="minorEastAsia" w:cs="仿宋" w:hint="eastAsia"/>
          <w:b/>
          <w:bCs/>
          <w:szCs w:val="21"/>
        </w:rPr>
        <w:t>在北满：珠河中心县委于1933年10月成立珠河东北反日游击队（赵尚志任队长），在</w:t>
      </w:r>
      <w:proofErr w:type="gramStart"/>
      <w:r w:rsidRPr="00FC424B">
        <w:rPr>
          <w:rFonts w:asciiTheme="minorEastAsia" w:hAnsiTheme="minorEastAsia" w:cs="仿宋" w:hint="eastAsia"/>
          <w:b/>
          <w:bCs/>
          <w:szCs w:val="21"/>
        </w:rPr>
        <w:t>铁道南</w:t>
      </w:r>
      <w:proofErr w:type="gramEnd"/>
      <w:r w:rsidRPr="00FC424B">
        <w:rPr>
          <w:rFonts w:asciiTheme="minorEastAsia" w:hAnsiTheme="minorEastAsia" w:cs="仿宋" w:hint="eastAsia"/>
          <w:b/>
          <w:bCs/>
          <w:szCs w:val="21"/>
        </w:rPr>
        <w:t>开辟了新的游击区。</w:t>
      </w:r>
    </w:p>
    <w:p w14:paraId="1F76C84D" w14:textId="77777777" w:rsidR="003750B6" w:rsidRPr="00FC424B" w:rsidRDefault="00000000" w:rsidP="00FC424B">
      <w:pPr>
        <w:spacing w:line="360" w:lineRule="exact"/>
        <w:ind w:firstLineChars="200" w:firstLine="422"/>
        <w:rPr>
          <w:rFonts w:asciiTheme="minorEastAsia" w:hAnsiTheme="minorEastAsia" w:cs="仿宋" w:hint="eastAsia"/>
          <w:b/>
          <w:bCs/>
          <w:szCs w:val="21"/>
        </w:rPr>
      </w:pPr>
      <w:r w:rsidRPr="00FC424B">
        <w:rPr>
          <w:rFonts w:asciiTheme="minorEastAsia" w:hAnsiTheme="minorEastAsia" w:cs="仿宋" w:hint="eastAsia"/>
          <w:b/>
          <w:bCs/>
          <w:szCs w:val="21"/>
        </w:rPr>
        <w:t>东北烈士纪念馆编研部研究馆员胡凤斌强调：“《一</w:t>
      </w:r>
      <w:r w:rsidRPr="00FC424B">
        <w:rPr>
          <w:rFonts w:ascii="微软雅黑" w:eastAsia="微软雅黑" w:hAnsi="微软雅黑" w:cs="微软雅黑" w:hint="eastAsia"/>
          <w:b/>
          <w:bCs/>
          <w:szCs w:val="21"/>
        </w:rPr>
        <w:t>・</w:t>
      </w:r>
      <w:r w:rsidRPr="00FC424B">
        <w:rPr>
          <w:rFonts w:ascii="宋体" w:eastAsia="宋体" w:hAnsi="宋体" w:cs="宋体" w:hint="eastAsia"/>
          <w:b/>
          <w:bCs/>
          <w:szCs w:val="21"/>
        </w:rPr>
        <w:t>二六指示信》的核心贡献，在于它明确提出了在东北建立反日民族统一战线的方针，这标志着党领导东北抗战策略的转变。</w:t>
      </w:r>
      <w:r w:rsidRPr="00FC424B">
        <w:rPr>
          <w:rFonts w:asciiTheme="minorEastAsia" w:hAnsiTheme="minorEastAsia" w:cs="仿宋" w:hint="eastAsia"/>
          <w:b/>
          <w:bCs/>
          <w:szCs w:val="21"/>
        </w:rPr>
        <w:t>”这一方针的贯彻实施，使东北抗日斗争形势有了很大的发展。胡凤斌指出，“许多抗日武装主动寻求中国共产党的领导，要求改编自己的队伍”，这正是统一战线政策深入人心的有力证明。</w:t>
      </w:r>
    </w:p>
    <w:p w14:paraId="2CCBD534" w14:textId="77777777" w:rsidR="003750B6" w:rsidRPr="00FC424B" w:rsidRDefault="00000000" w:rsidP="00FC424B">
      <w:pPr>
        <w:spacing w:line="360" w:lineRule="exact"/>
        <w:ind w:firstLineChars="200" w:firstLine="422"/>
        <w:rPr>
          <w:rFonts w:asciiTheme="minorEastAsia" w:hAnsiTheme="minorEastAsia" w:cs="仿宋" w:hint="eastAsia"/>
          <w:b/>
          <w:bCs/>
          <w:szCs w:val="21"/>
        </w:rPr>
      </w:pPr>
      <w:r w:rsidRPr="00FC424B">
        <w:rPr>
          <w:rFonts w:asciiTheme="minorEastAsia" w:hAnsiTheme="minorEastAsia" w:cs="仿宋" w:hint="eastAsia"/>
          <w:b/>
          <w:bCs/>
          <w:szCs w:val="21"/>
        </w:rPr>
        <w:t>从1933年9月到1936年2月，东北人民革命军6个军相继宣告成立（其中包括抗日同盟军第四军，反日联合军第五军），游击区范围也扩展至40余县。人民革命军不仅自身力量壮大，更经常联合义勇军、反日山林队等其他抗日武装协同作战，并在各地陆续成立了地区性的“抗日联合军指挥部”。</w:t>
      </w:r>
    </w:p>
    <w:p w14:paraId="170A6BEB" w14:textId="77777777" w:rsidR="003750B6" w:rsidRDefault="00000000" w:rsidP="00FC424B">
      <w:pPr>
        <w:spacing w:line="360" w:lineRule="exact"/>
        <w:ind w:firstLineChars="200" w:firstLine="422"/>
        <w:rPr>
          <w:rFonts w:ascii="仿宋" w:eastAsia="仿宋" w:hAnsi="仿宋" w:cs="仿宋" w:hint="eastAsia"/>
          <w:sz w:val="32"/>
          <w:szCs w:val="32"/>
        </w:rPr>
      </w:pPr>
      <w:r w:rsidRPr="00FC424B">
        <w:rPr>
          <w:rFonts w:asciiTheme="minorEastAsia" w:hAnsiTheme="minorEastAsia" w:cs="仿宋" w:hint="eastAsia"/>
          <w:b/>
          <w:bCs/>
          <w:szCs w:val="21"/>
        </w:rPr>
        <w:t>这本仅有21页的文件，点燃了东北人民抗日救亡的熊熊烈火，为后来东北抗日联军的发展壮大奠定了坚实基础，也为全国抗日民族统一战线的形成提供了宝贵的实践经验</w:t>
      </w:r>
      <w:r>
        <w:rPr>
          <w:rFonts w:ascii="仿宋" w:eastAsia="仿宋" w:hAnsi="仿宋" w:cs="仿宋" w:hint="eastAsia"/>
          <w:sz w:val="32"/>
          <w:szCs w:val="32"/>
        </w:rPr>
        <w:t>。</w:t>
      </w:r>
    </w:p>
    <w:sectPr w:rsidR="003750B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C1674" w14:textId="77777777" w:rsidR="000B4C10" w:rsidRDefault="000B4C10" w:rsidP="00FC424B">
      <w:r>
        <w:separator/>
      </w:r>
    </w:p>
  </w:endnote>
  <w:endnote w:type="continuationSeparator" w:id="0">
    <w:p w14:paraId="55030B06" w14:textId="77777777" w:rsidR="000B4C10" w:rsidRDefault="000B4C10" w:rsidP="00FC4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embedBold r:id="rId1" w:subsetted="1" w:fontKey="{41F60AE4-1946-4B11-82AA-161275D5CF12}"/>
  </w:font>
  <w:font w:name="方正公文小标宋">
    <w:charset w:val="86"/>
    <w:family w:val="auto"/>
    <w:pitch w:val="default"/>
    <w:sig w:usb0="A00002BF" w:usb1="38CF7CFA" w:usb2="00000016" w:usb3="00000000" w:csb0="00040001" w:csb1="00000000"/>
  </w:font>
  <w:font w:name="仿宋">
    <w:panose1 w:val="02010609060101010101"/>
    <w:charset w:val="86"/>
    <w:family w:val="modern"/>
    <w:pitch w:val="fixed"/>
    <w:sig w:usb0="800002BF" w:usb1="38CF7CFA" w:usb2="00000016" w:usb3="00000000" w:csb0="00040001" w:csb1="00000000"/>
    <w:embedRegular r:id="rId2" w:subsetted="1" w:fontKey="{409E1A4E-7D22-40E5-B1FB-962AB6D9188F}"/>
  </w:font>
  <w:font w:name="微软雅黑">
    <w:panose1 w:val="020B0503020204020204"/>
    <w:charset w:val="86"/>
    <w:family w:val="swiss"/>
    <w:pitch w:val="variable"/>
    <w:sig w:usb0="80000287" w:usb1="2ACF3C50" w:usb2="00000016" w:usb3="00000000" w:csb0="0004001F" w:csb1="00000000"/>
    <w:embedBold r:id="rId3" w:subsetted="1" w:fontKey="{D8761A54-9807-4055-BC30-D3C98282042A}"/>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33E39" w14:textId="77777777" w:rsidR="000B4C10" w:rsidRDefault="000B4C10" w:rsidP="00FC424B">
      <w:r>
        <w:separator/>
      </w:r>
    </w:p>
  </w:footnote>
  <w:footnote w:type="continuationSeparator" w:id="0">
    <w:p w14:paraId="253D3638" w14:textId="77777777" w:rsidR="000B4C10" w:rsidRDefault="000B4C10" w:rsidP="00FC42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50B6"/>
    <w:rsid w:val="000B4C10"/>
    <w:rsid w:val="003750B6"/>
    <w:rsid w:val="00B4032B"/>
    <w:rsid w:val="00FC424B"/>
    <w:rsid w:val="0F230F9A"/>
    <w:rsid w:val="1ABF7FD0"/>
    <w:rsid w:val="1B34212F"/>
    <w:rsid w:val="3F583EFE"/>
    <w:rsid w:val="6E415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5F98180E-A29C-4844-B4B3-3B18DF157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next w:val="a"/>
    <w:qFormat/>
    <w:pPr>
      <w:widowControl w:val="0"/>
      <w:adjustRightInd w:val="0"/>
      <w:spacing w:before="320" w:line="300" w:lineRule="auto"/>
      <w:jc w:val="both"/>
      <w:outlineLvl w:val="0"/>
    </w:pPr>
    <w:rPr>
      <w:rFonts w:eastAsia="黑体"/>
      <w:color w:val="000000"/>
      <w:kern w:val="44"/>
      <w:sz w:val="32"/>
      <w:szCs w:val="44"/>
    </w:rPr>
  </w:style>
  <w:style w:type="paragraph" w:styleId="2">
    <w:name w:val="heading 2"/>
    <w:next w:val="a"/>
    <w:semiHidden/>
    <w:unhideWhenUsed/>
    <w:qFormat/>
    <w:pPr>
      <w:widowControl w:val="0"/>
      <w:adjustRightInd w:val="0"/>
      <w:spacing w:before="280" w:line="300" w:lineRule="auto"/>
      <w:jc w:val="both"/>
      <w:outlineLvl w:val="1"/>
    </w:pPr>
    <w:rPr>
      <w:rFonts w:eastAsia="黑体"/>
      <w:kern w:val="2"/>
      <w:sz w:val="30"/>
      <w:szCs w:val="32"/>
    </w:rPr>
  </w:style>
  <w:style w:type="paragraph" w:styleId="3">
    <w:name w:val="heading 3"/>
    <w:next w:val="a"/>
    <w:semiHidden/>
    <w:unhideWhenUsed/>
    <w:qFormat/>
    <w:pPr>
      <w:keepNext/>
      <w:keepLines/>
      <w:widowControl w:val="0"/>
      <w:adjustRightInd w:val="0"/>
      <w:spacing w:before="240" w:line="300" w:lineRule="auto"/>
      <w:jc w:val="both"/>
      <w:outlineLvl w:val="2"/>
    </w:pPr>
    <w:rPr>
      <w:rFonts w:eastAsia="黑体"/>
      <w:kern w:val="2"/>
      <w:sz w:val="30"/>
      <w:szCs w:val="24"/>
    </w:rPr>
  </w:style>
  <w:style w:type="paragraph" w:styleId="4">
    <w:name w:val="heading 4"/>
    <w:next w:val="a"/>
    <w:semiHidden/>
    <w:unhideWhenUsed/>
    <w:qFormat/>
    <w:pPr>
      <w:keepNext/>
      <w:keepLines/>
      <w:widowControl w:val="0"/>
      <w:adjustRightInd w:val="0"/>
      <w:spacing w:before="200" w:line="300" w:lineRule="auto"/>
      <w:jc w:val="both"/>
      <w:outlineLvl w:val="3"/>
    </w:pPr>
    <w:rPr>
      <w:rFonts w:eastAsia="黑体"/>
      <w:bCs/>
      <w:kern w:val="2"/>
      <w:sz w:val="28"/>
      <w:szCs w:val="28"/>
    </w:rPr>
  </w:style>
  <w:style w:type="paragraph" w:styleId="5">
    <w:name w:val="heading 5"/>
    <w:next w:val="a"/>
    <w:semiHidden/>
    <w:unhideWhenUsed/>
    <w:qFormat/>
    <w:pPr>
      <w:keepNext/>
      <w:keepLines/>
      <w:widowControl w:val="0"/>
      <w:adjustRightInd w:val="0"/>
      <w:spacing w:before="160" w:line="300" w:lineRule="auto"/>
      <w:jc w:val="both"/>
      <w:outlineLvl w:val="4"/>
    </w:pPr>
    <w:rPr>
      <w:rFonts w:eastAsia="黑体"/>
      <w:bCs/>
      <w:kern w:val="2"/>
      <w:sz w:val="28"/>
      <w:szCs w:val="28"/>
    </w:rPr>
  </w:style>
  <w:style w:type="paragraph" w:styleId="6">
    <w:name w:val="heading 6"/>
    <w:next w:val="a"/>
    <w:semiHidden/>
    <w:unhideWhenUsed/>
    <w:qFormat/>
    <w:pPr>
      <w:keepNext/>
      <w:keepLines/>
      <w:widowControl w:val="0"/>
      <w:adjustRightInd w:val="0"/>
      <w:spacing w:before="120" w:line="300" w:lineRule="auto"/>
      <w:jc w:val="both"/>
      <w:outlineLvl w:val="5"/>
    </w:pPr>
    <w:rPr>
      <w:rFonts w:eastAsia="黑体"/>
      <w:bCs/>
      <w:kern w:val="2"/>
      <w:sz w:val="28"/>
      <w:szCs w:val="24"/>
    </w:rPr>
  </w:style>
  <w:style w:type="paragraph" w:styleId="7">
    <w:name w:val="heading 7"/>
    <w:next w:val="a"/>
    <w:semiHidden/>
    <w:unhideWhenUsed/>
    <w:qFormat/>
    <w:pPr>
      <w:keepNext/>
      <w:keepLines/>
      <w:widowControl w:val="0"/>
      <w:adjustRightInd w:val="0"/>
      <w:spacing w:before="120" w:line="300" w:lineRule="auto"/>
      <w:jc w:val="both"/>
      <w:outlineLvl w:val="6"/>
    </w:pPr>
    <w:rPr>
      <w:rFonts w:eastAsia="黑体"/>
      <w:bCs/>
      <w:kern w:val="2"/>
      <w:sz w:val="24"/>
      <w:szCs w:val="24"/>
    </w:rPr>
  </w:style>
  <w:style w:type="paragraph" w:styleId="8">
    <w:name w:val="heading 8"/>
    <w:next w:val="a"/>
    <w:semiHidden/>
    <w:unhideWhenUsed/>
    <w:qFormat/>
    <w:pPr>
      <w:keepNext/>
      <w:keepLines/>
      <w:widowControl w:val="0"/>
      <w:adjustRightInd w:val="0"/>
      <w:spacing w:before="120" w:line="300" w:lineRule="auto"/>
      <w:jc w:val="both"/>
      <w:outlineLvl w:val="7"/>
    </w:pPr>
    <w:rPr>
      <w:rFonts w:eastAsia="黑体"/>
      <w:kern w:val="2"/>
      <w:sz w:val="24"/>
      <w:szCs w:val="24"/>
    </w:rPr>
  </w:style>
  <w:style w:type="paragraph" w:styleId="9">
    <w:name w:val="heading 9"/>
    <w:next w:val="a"/>
    <w:semiHidden/>
    <w:unhideWhenUsed/>
    <w:qFormat/>
    <w:pPr>
      <w:keepNext/>
      <w:keepLines/>
      <w:widowControl w:val="0"/>
      <w:adjustRightInd w:val="0"/>
      <w:spacing w:before="120" w:line="300" w:lineRule="auto"/>
      <w:jc w:val="both"/>
      <w:outlineLvl w:val="8"/>
    </w:pPr>
    <w:rPr>
      <w:rFonts w:eastAsia="黑体"/>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pPr>
      <w:widowControl w:val="0"/>
      <w:adjustRightInd w:val="0"/>
      <w:spacing w:before="100" w:after="100" w:line="300" w:lineRule="auto"/>
      <w:ind w:firstLineChars="200" w:firstLine="1044"/>
      <w:jc w:val="both"/>
    </w:pPr>
    <w:rPr>
      <w:kern w:val="2"/>
      <w:sz w:val="24"/>
      <w:szCs w:val="24"/>
    </w:rPr>
  </w:style>
  <w:style w:type="paragraph" w:styleId="a4">
    <w:name w:val="Subtitle"/>
    <w:qFormat/>
    <w:pPr>
      <w:widowControl w:val="0"/>
      <w:adjustRightInd w:val="0"/>
      <w:spacing w:before="100" w:after="100"/>
      <w:jc w:val="center"/>
    </w:pPr>
    <w:rPr>
      <w:rFonts w:eastAsia="黑体"/>
      <w:kern w:val="28"/>
      <w:sz w:val="32"/>
      <w:szCs w:val="24"/>
    </w:rPr>
  </w:style>
  <w:style w:type="paragraph" w:styleId="a5">
    <w:name w:val="Normal (Web)"/>
    <w:basedOn w:val="a"/>
    <w:qFormat/>
    <w:pPr>
      <w:spacing w:beforeAutospacing="1" w:afterAutospacing="1"/>
      <w:jc w:val="left"/>
    </w:pPr>
    <w:rPr>
      <w:rFonts w:cs="Times New Roman"/>
      <w:kern w:val="0"/>
      <w:sz w:val="24"/>
    </w:rPr>
  </w:style>
  <w:style w:type="paragraph" w:styleId="a6">
    <w:name w:val="Title"/>
    <w:qFormat/>
    <w:pPr>
      <w:widowControl w:val="0"/>
      <w:adjustRightInd w:val="0"/>
      <w:spacing w:before="100" w:after="100"/>
      <w:jc w:val="center"/>
    </w:pPr>
    <w:rPr>
      <w:rFonts w:eastAsia="黑体"/>
      <w:kern w:val="2"/>
      <w:sz w:val="36"/>
      <w:szCs w:val="24"/>
    </w:rPr>
  </w:style>
  <w:style w:type="character" w:styleId="a7">
    <w:name w:val="Strong"/>
    <w:basedOn w:val="a0"/>
    <w:qFormat/>
    <w:rPr>
      <w:b/>
    </w:rPr>
  </w:style>
  <w:style w:type="paragraph" w:styleId="a8">
    <w:name w:val="header"/>
    <w:basedOn w:val="a"/>
    <w:link w:val="a9"/>
    <w:rsid w:val="00FC424B"/>
    <w:pPr>
      <w:tabs>
        <w:tab w:val="center" w:pos="4153"/>
        <w:tab w:val="right" w:pos="8306"/>
      </w:tabs>
      <w:snapToGrid w:val="0"/>
      <w:jc w:val="center"/>
    </w:pPr>
    <w:rPr>
      <w:sz w:val="18"/>
      <w:szCs w:val="18"/>
    </w:rPr>
  </w:style>
  <w:style w:type="character" w:customStyle="1" w:styleId="a9">
    <w:name w:val="页眉 字符"/>
    <w:basedOn w:val="a0"/>
    <w:link w:val="a8"/>
    <w:rsid w:val="00FC424B"/>
    <w:rPr>
      <w:rFonts w:asciiTheme="minorHAnsi" w:eastAsiaTheme="minorEastAsia" w:hAnsiTheme="minorHAnsi" w:cstheme="minorBidi"/>
      <w:kern w:val="2"/>
      <w:sz w:val="18"/>
      <w:szCs w:val="18"/>
    </w:rPr>
  </w:style>
  <w:style w:type="paragraph" w:styleId="aa">
    <w:name w:val="footer"/>
    <w:basedOn w:val="a"/>
    <w:link w:val="ab"/>
    <w:rsid w:val="00FC424B"/>
    <w:pPr>
      <w:tabs>
        <w:tab w:val="center" w:pos="4153"/>
        <w:tab w:val="right" w:pos="8306"/>
      </w:tabs>
      <w:snapToGrid w:val="0"/>
      <w:jc w:val="left"/>
    </w:pPr>
    <w:rPr>
      <w:sz w:val="18"/>
      <w:szCs w:val="18"/>
    </w:rPr>
  </w:style>
  <w:style w:type="character" w:customStyle="1" w:styleId="ab">
    <w:name w:val="页脚 字符"/>
    <w:basedOn w:val="a0"/>
    <w:link w:val="aa"/>
    <w:rsid w:val="00FC424B"/>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31a23633-0dd6-40ae-b1a8-d13fb89993a0</errorID>
      <errorWord>，就</errorWord>
      <group>L1_Word</group>
      <groupName>字词问题</groupName>
      <ability>L2_Typo</ability>
      <abilityName>字词错误</abilityName>
      <candidateList>
        <item>，</item>
      </candidateList>
      <explain/>
      <paraID>11F89318</paraID>
      <start>9</start>
      <end>11</end>
      <status>unmodified</status>
      <modifiedWord/>
      <trackRevisions>false</trackRevisions>
    </reviewItem>
    <reviewItem>
      <errorID>eb22aa07-bc49-446a-a481-673db7ab88d4</errorID>
      <errorWord>来</errorWord>
      <group>L1_Word</group>
      <groupName>字词问题</groupName>
      <ability>L2_Typo</ability>
      <abilityName>字词错误</abilityName>
      <candidateList>
        <item>成来</item>
      </candidateList>
      <explain/>
      <paraID>77214963</paraID>
      <start>15</start>
      <end>16</end>
      <status>unmodified</status>
      <modifiedWord/>
      <trackRevisions>false</trackRevisions>
    </reviewItem>
    <reviewItem>
      <errorID>f8bc82b5-bee7-4dea-8d6f-25a2d94a7791</errorID>
      <errorWord>细心阅读反复</errorWord>
      <group>L1_Word</group>
      <groupName>字词问题</groupName>
      <ability>L2_Typo</ability>
      <abilityName>字词错误</abilityName>
      <candidateList>
        <item>反复阅读、细心</item>
      </candidateList>
      <explain/>
      <paraID>77214963</paraID>
      <start>85</start>
      <end>91</end>
      <status>unmodified</status>
      <modifiedWord/>
      <trackRevisions>false</trackRevisions>
    </reviewItem>
  </reviewItems>
  <config/>
</contractReview>
</file>

<file path=customXml/itemProps1.xml><?xml version="1.0" encoding="utf-8"?>
<ds:datastoreItem xmlns:ds="http://schemas.openxmlformats.org/officeDocument/2006/customXml" ds:itemID="{8F4003F7-375A-474F-B4AE-2EB67669D8B9}">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1248</Words>
  <Characters>1274</Characters>
  <Application>Microsoft Office Word</Application>
  <DocSecurity>0</DocSecurity>
  <Lines>63</Lines>
  <Paragraphs>33</Paragraphs>
  <ScaleCrop>false</ScaleCrop>
  <Company/>
  <LinksUpToDate>false</LinksUpToDate>
  <CharactersWithSpaces>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Dell</cp:lastModifiedBy>
  <cp:revision>2</cp:revision>
  <dcterms:created xsi:type="dcterms:W3CDTF">2026-04-13T05:57:00Z</dcterms:created>
  <dcterms:modified xsi:type="dcterms:W3CDTF">2026-05-14T06:19:00Z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eyJoZGlkIjoiYzE3ZjkyMzI5YmQzNTU2MDUwOGIzN2RjMjVlZDYwMTkiLCJ1c2VySWQiOiI0NzMwMzA5ODAifQ==</vt:lpwstr>
  </property>
  <property fmtid="{D5CDD505-2E9C-101B-9397-08002B2CF9AE}" pid="4" name="ICV">
    <vt:lpwstr>657EFD222BC747E1B41C9B3C3A7337B8_12</vt:lpwstr>
  </property>
</Properties>
</file>