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信息化时代舆论主导权的构建：党性原则、舆论导向与全媒体传播体系</w:t>
            </w:r>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新闻研究</w:t>
            </w:r>
            <w:r>
              <w:rPr>
                <w:rFonts w:ascii="宋体" w:hAnsi="宋体" w:hint="eastAsia"/>
                <w:color w:val="000000"/>
                <w:sz w:val="24"/>
                <w:szCs w:val="21"/>
                <w:u w:val="single"/>
              </w:rPr>
              <w:t>期刊</w:t>
            </w:r>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7800字</w:t>
            </w:r>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宋东泽</w:t>
            </w:r>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proofErr w:type="gramStart"/>
            <w:r>
              <w:rPr>
                <w:rFonts w:ascii="宋体" w:hAnsi="宋体" w:hint="eastAsia"/>
                <w:color w:val="000000"/>
                <w:sz w:val="24"/>
                <w:szCs w:val="24"/>
              </w:rPr>
              <w:t>陈奇琦</w:t>
            </w:r>
            <w:proofErr w:type="gram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辽宁报刊传媒集团（辽宁日报社）</w:t>
            </w:r>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辽宁行政学院学报</w:t>
            </w:r>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3708EB">
            <w:pPr>
              <w:spacing w:line="240" w:lineRule="exact"/>
              <w:jc w:val="left"/>
              <w:rPr>
                <w:rFonts w:ascii="华文中宋" w:eastAsia="华文中宋" w:hAnsi="华文中宋" w:hint="eastAsia"/>
                <w:color w:val="000000"/>
                <w:sz w:val="24"/>
                <w:szCs w:val="24"/>
              </w:rPr>
            </w:pPr>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2025年第2期</w:t>
            </w:r>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3708EB">
            <w:pPr>
              <w:spacing w:line="440" w:lineRule="exact"/>
              <w:jc w:val="left"/>
              <w:rPr>
                <w:rFonts w:ascii="仿宋_GB2312" w:eastAsia="仿宋_GB2312" w:hAnsi="华文仿宋" w:hint="eastAsia"/>
                <w:color w:val="000000"/>
                <w:sz w:val="28"/>
                <w:szCs w:val="28"/>
              </w:rPr>
            </w:pPr>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《信息化时代舆论主导权的构建：党性原则、舆论导向与全媒体传播体系》是一篇观点鲜明、论述规范的政策阐释型学术论文。发表于《辽宁行政学院学报》并</w:t>
            </w:r>
            <w:proofErr w:type="gramStart"/>
            <w:r>
              <w:rPr>
                <w:rFonts w:ascii="宋体" w:hAnsi="宋体" w:cs="仿宋" w:hint="eastAsia"/>
                <w:color w:val="000000"/>
                <w:sz w:val="24"/>
                <w:szCs w:val="18"/>
              </w:rPr>
              <w:t>被知网</w:t>
            </w:r>
            <w:proofErr w:type="gramEnd"/>
            <w:r>
              <w:rPr>
                <w:rFonts w:ascii="宋体" w:hAnsi="宋体" w:cs="仿宋" w:hint="eastAsia"/>
                <w:color w:val="000000"/>
                <w:sz w:val="24"/>
                <w:szCs w:val="18"/>
              </w:rPr>
              <w:t>、万方等主流学术数据库收录，在相关学术圈具有一定传播广度。论文的核心观点明确，即信息化时代必须通过坚持党性原则、把握正确导向和</w:t>
            </w:r>
            <w:proofErr w:type="gramStart"/>
            <w:r>
              <w:rPr>
                <w:rFonts w:ascii="宋体" w:hAnsi="宋体" w:cs="仿宋" w:hint="eastAsia"/>
                <w:color w:val="000000"/>
                <w:sz w:val="24"/>
                <w:szCs w:val="18"/>
              </w:rPr>
              <w:t>构建全</w:t>
            </w:r>
            <w:proofErr w:type="gramEnd"/>
            <w:r>
              <w:rPr>
                <w:rFonts w:ascii="宋体" w:hAnsi="宋体" w:cs="仿宋" w:hint="eastAsia"/>
                <w:color w:val="000000"/>
                <w:sz w:val="24"/>
                <w:szCs w:val="18"/>
              </w:rPr>
              <w:t>媒体体系来掌握舆论主导权。其论述系统性强，能够为相关领域的理论研究者和实践工作者提供一个较为完整的分析框架。由于主题紧扣当前宣传思想文化工作的热点与核心任务，在相关学术研究和政策讨论中被引用的频率较高，具有一定的理论传播价值。从社会效果看，论文立场鲜明，具有较强的政策阐释和舆论引导意图，实现主流学术数据库全覆盖。全文刊发于《辽宁行政学院学报》（AMI 扩展期刊），并同步收录至中国知网、万方数据、维普网、</w:t>
            </w:r>
            <w:proofErr w:type="gramStart"/>
            <w:r>
              <w:rPr>
                <w:rFonts w:ascii="宋体" w:hAnsi="宋体" w:cs="仿宋" w:hint="eastAsia"/>
                <w:color w:val="000000"/>
                <w:sz w:val="24"/>
                <w:szCs w:val="18"/>
              </w:rPr>
              <w:t>博看网四</w:t>
            </w:r>
            <w:proofErr w:type="gramEnd"/>
            <w:r>
              <w:rPr>
                <w:rFonts w:ascii="宋体" w:hAnsi="宋体" w:cs="仿宋" w:hint="eastAsia"/>
                <w:color w:val="000000"/>
                <w:sz w:val="24"/>
                <w:szCs w:val="18"/>
              </w:rPr>
              <w:t>大国家级核心学术平台，全平台累计下载量超 400 次。</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https://kns.cnki.net/kcms2/article/abstract?v=JRmhR0Lfi27xBrIFfBJcVb6JpYZUBXnzPUuoGUxYhnzNLyKsogXFdq8z0fGBhq_0ghkvH</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219</w:t>
            </w:r>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219</w:t>
            </w:r>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0.2</w:t>
            </w:r>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该文政治立场坚定鲜明，价值导向精准正确，做到了理论阐释有深度、实践结合有力度，指导性和针对性尤为突出，针对性地提出了</w:t>
            </w:r>
            <w:proofErr w:type="gramStart"/>
            <w:r>
              <w:rPr>
                <w:rFonts w:ascii="宋体" w:hAnsi="宋体" w:cs="仿宋" w:hint="eastAsia"/>
                <w:color w:val="000000"/>
                <w:sz w:val="24"/>
                <w:szCs w:val="18"/>
              </w:rPr>
              <w:t>构建全</w:t>
            </w:r>
            <w:proofErr w:type="gramEnd"/>
            <w:r>
              <w:rPr>
                <w:rFonts w:ascii="宋体" w:hAnsi="宋体" w:cs="仿宋" w:hint="eastAsia"/>
                <w:color w:val="000000"/>
                <w:sz w:val="24"/>
                <w:szCs w:val="18"/>
              </w:rPr>
              <w:t>媒体传播体系、强化舆论引导能力等切实可行的具体路径和实施举措，对实际工作具有明确且重要的指导意义。该文已在《辽宁行政学院学报》正式刊发，并被相关权威数据库收录，进一步提升了文章的学术价值、规范性和可信度。综上，特推荐此文。</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lastRenderedPageBreak/>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rPr>
              <w:t>2026</w:t>
            </w:r>
            <w:r>
              <w:rPr>
                <w:rFonts w:ascii="华文中宋" w:eastAsia="华文中宋" w:hAnsi="华文中宋"/>
                <w:sz w:val="28"/>
              </w:rPr>
              <w:t>年    月    日</w:t>
            </w:r>
          </w:p>
        </w:tc>
      </w:tr>
    </w:tbl>
    <w:p w14:paraId="33BC7BDC" w14:textId="77777777" w:rsidR="003708EB" w:rsidRDefault="003708EB"/>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CE6D5" w14:textId="77777777" w:rsidR="00FC58B5" w:rsidRDefault="00FC58B5" w:rsidP="00AA6565">
      <w:r>
        <w:separator/>
      </w:r>
    </w:p>
  </w:endnote>
  <w:endnote w:type="continuationSeparator" w:id="0">
    <w:p w14:paraId="14224BA3" w14:textId="77777777" w:rsidR="00FC58B5" w:rsidRDefault="00FC58B5"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D8E94" w14:textId="77777777" w:rsidR="00FC58B5" w:rsidRDefault="00FC58B5" w:rsidP="00AA6565">
      <w:r>
        <w:separator/>
      </w:r>
    </w:p>
  </w:footnote>
  <w:footnote w:type="continuationSeparator" w:id="0">
    <w:p w14:paraId="03F9AB49" w14:textId="77777777" w:rsidR="00FC58B5" w:rsidRDefault="00FC58B5"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85A0D"/>
    <w:rsid w:val="00996ADF"/>
    <w:rsid w:val="009A4136"/>
    <w:rsid w:val="009B124F"/>
    <w:rsid w:val="009B38F6"/>
    <w:rsid w:val="009C3E14"/>
    <w:rsid w:val="009E50E8"/>
    <w:rsid w:val="00A00FBC"/>
    <w:rsid w:val="00A26A3E"/>
    <w:rsid w:val="00A26F16"/>
    <w:rsid w:val="00A55E84"/>
    <w:rsid w:val="00A62FB3"/>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C58B5"/>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570</Characters>
  <Application>Microsoft Office Word</Application>
  <DocSecurity>0</DocSecurity>
  <Lines>57</Lines>
  <Paragraphs>66</Paragraphs>
  <ScaleCrop>false</ScaleCrop>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dcterms:created xsi:type="dcterms:W3CDTF">2026-05-15T01:18:00Z</dcterms:created>
  <dcterms:modified xsi:type="dcterms:W3CDTF">2026-05-15T01:18:00Z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