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抗美援朝·战歌嘹亮</w:t>
            </w:r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短视频新闻</w:t>
            </w:r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319字；0时0分47秒</w:t>
            </w:r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江宏立、贾媛、张萍、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门庆金</w:t>
            </w:r>
            <w:proofErr w:type="gram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张蕾、曲宝玉、全权</w:t>
            </w:r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丹东市融媒体中心</w:t>
            </w:r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丹东发布</w:t>
            </w:r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3708EB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2025年10月25日12时00分</w:t>
            </w:r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https://weixin.qq.com/sph/ARm9T4VBr</w:t>
            </w:r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为纪念抗美援朝出国作战75周年，丹东市融媒体中心精心策划的这组以“战歌”为主题的特别报道，绝非一次寻常的历史回望。它是一次深刻而动人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的声景重现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，更是一次成功的情感共鸣与精神激荡。</w:t>
            </w:r>
          </w:p>
          <w:p w14:paraId="51B890D3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采用一组不同军种的志愿军老战士真实的原声原唱，组成的抗美援朝时期的军旅歌曲，最后以合唱的形式演唱《中国人民志愿军战歌》，老战士虽以不再清亮却依旧铿锵的嗓音，唱出那些深入骨髓的旋律时，那颤抖的尾音、坚定的眼神，本身就是一部浓缩的史诗。这跨越了七十五年时光的英雄战歌，是一种无比珍贵的“声音文物”，它比任何文字描述都更具真实的质感与情感的冲击力，让历史瞬间变得可触可感，让英雄从教科书走进了观众的心里。</w:t>
            </w:r>
          </w:p>
          <w:p w14:paraId="3098BF0D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 xml:space="preserve">“战歌嘹亮”在此被赋予了双重隐喻：既是当年战场上鼓舞士气的号角，也是今天历史长廊中永不消散的回响。因此，这组报道的深远意义，不仅在于“铭记”，更在于“传承”与“启迪”。 </w:t>
            </w:r>
          </w:p>
          <w:p w14:paraId="6EE62BBD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这组报道的社会影响，实现了从“历史回顾”到“现实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观照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”、从“个体感动”到“集体认同”、从“内容产品”到“价值引领”的跨越。它让“战歌”在七十五年后再次“嘹亮”，不仅是为了铭记过去，更是为了用那段峥嵘岁月淬炼出的精神之火，照亮民族复兴的前行之路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lastRenderedPageBreak/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https://weixin.qq.com/sph/ARm9T4VBr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6358</w:t>
            </w:r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片以“战歌”为情感纽带，创新运用老兵亲身口述与经典旋律交织的形式，生动还原了抗美援朝战争的峥嵘岁月。视频选取孙福保、李仲国、金刚熙、韩德彩等多名90岁上下的志愿军老战士，让他们在镜头前唱响《志愿军战歌》《在和平的大道上前进》《转盘枪》等承载历史记忆的歌曲。老战士们虽已高龄，但歌声依旧铿锵有力，眼神中透露出当年的英勇与坚定。作品成功实现了“以歌叙史、以情动人”的传播效果，将宏大的历史叙事转化为具体可感的个体记忆与家国情怀。画面剪辑节奏明快，史料与现场演唱穿插得当，既富有新媒体传播的感染力，又不乏历史厚重感。该短视频是对抗美援朝精神的深情致敬，也是对年轻一代开展爱国主义教育的生动教材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</w:t>
            </w:r>
            <w:r>
              <w:rPr>
                <w:rFonts w:ascii="华文中宋" w:eastAsia="华文中宋" w:hAnsi="华文中宋"/>
                <w:sz w:val="28"/>
              </w:rPr>
              <w:t>年    月    日</w:t>
            </w:r>
          </w:p>
        </w:tc>
      </w:tr>
    </w:tbl>
    <w:p w14:paraId="33BC7BDC" w14:textId="77777777" w:rsidR="003708EB" w:rsidRDefault="003708EB"/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01DBC" w14:textId="77777777" w:rsidR="00036C51" w:rsidRDefault="00036C51" w:rsidP="00AA6565">
      <w:r>
        <w:separator/>
      </w:r>
    </w:p>
  </w:endnote>
  <w:endnote w:type="continuationSeparator" w:id="0">
    <w:p w14:paraId="4DA6DC12" w14:textId="77777777" w:rsidR="00036C51" w:rsidRDefault="00036C51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724C4" w14:textId="77777777" w:rsidR="00036C51" w:rsidRDefault="00036C51" w:rsidP="00AA6565">
      <w:r>
        <w:separator/>
      </w:r>
    </w:p>
  </w:footnote>
  <w:footnote w:type="continuationSeparator" w:id="0">
    <w:p w14:paraId="48D8EAFA" w14:textId="77777777" w:rsidR="00036C51" w:rsidRDefault="00036C51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7254"/>
    <w:rsid w:val="000201A9"/>
    <w:rsid w:val="000253C6"/>
    <w:rsid w:val="0002771E"/>
    <w:rsid w:val="00036C51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85A0D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67E92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657</Characters>
  <Application>Microsoft Office Word</Application>
  <DocSecurity>0</DocSecurity>
  <Lines>59</Lines>
  <Paragraphs>70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2026-05-15T01:16:00Z</dcterms:created>
  <dcterms:modified xsi:type="dcterms:W3CDTF">2026-05-15T01:16:00Z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