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B4F7D" w14:textId="77777777" w:rsidR="005F31E6" w:rsidRPr="006B2EBC" w:rsidRDefault="00000000" w:rsidP="006B2EBC">
      <w:pPr>
        <w:spacing w:beforeLines="50" w:before="156" w:afterLines="50" w:after="156" w:line="360" w:lineRule="exact"/>
        <w:jc w:val="center"/>
        <w:rPr>
          <w:rFonts w:ascii="华文中宋" w:eastAsia="华文中宋" w:hAnsi="华文中宋" w:cs="方正小标宋_GBK" w:hint="eastAsia"/>
          <w:b/>
          <w:bCs/>
          <w:sz w:val="28"/>
          <w:szCs w:val="28"/>
        </w:rPr>
      </w:pPr>
      <w:r w:rsidRPr="006B2EBC">
        <w:rPr>
          <w:rFonts w:ascii="华文中宋" w:eastAsia="华文中宋" w:hAnsi="华文中宋" w:cs="方正小标宋_GBK" w:hint="eastAsia"/>
          <w:b/>
          <w:bCs/>
          <w:sz w:val="28"/>
          <w:szCs w:val="28"/>
        </w:rPr>
        <w:t>昔日白花花，如今黄灿灿</w:t>
      </w:r>
    </w:p>
    <w:p w14:paraId="68354D44" w14:textId="77777777" w:rsidR="005F31E6" w:rsidRPr="006B2EBC" w:rsidRDefault="00000000" w:rsidP="006B2EBC">
      <w:pPr>
        <w:spacing w:line="360" w:lineRule="exact"/>
        <w:jc w:val="center"/>
        <w:rPr>
          <w:rFonts w:ascii="宋体" w:eastAsia="宋体" w:hAnsi="宋体" w:cs="楷体_GB2312" w:hint="eastAsia"/>
          <w:b/>
          <w:bCs/>
          <w:szCs w:val="21"/>
        </w:rPr>
      </w:pPr>
      <w:r w:rsidRPr="006B2EBC">
        <w:rPr>
          <w:rFonts w:ascii="宋体" w:eastAsia="宋体" w:hAnsi="宋体" w:cs="楷体_GB2312" w:hint="eastAsia"/>
          <w:b/>
          <w:bCs/>
          <w:szCs w:val="21"/>
        </w:rPr>
        <w:t>——盘锦近万亩盐田变良田丰收见闻</w:t>
      </w:r>
    </w:p>
    <w:p w14:paraId="5FE22841" w14:textId="77777777" w:rsidR="005F31E6" w:rsidRPr="006B2EBC" w:rsidRDefault="00000000" w:rsidP="006B2EBC">
      <w:pPr>
        <w:spacing w:line="360" w:lineRule="exact"/>
        <w:jc w:val="center"/>
        <w:rPr>
          <w:rFonts w:ascii="宋体" w:eastAsia="宋体" w:hAnsi="宋体" w:cs="楷体_GB2312" w:hint="eastAsia"/>
          <w:b/>
          <w:bCs/>
          <w:szCs w:val="21"/>
        </w:rPr>
      </w:pPr>
      <w:r w:rsidRPr="006B2EBC">
        <w:rPr>
          <w:rFonts w:ascii="宋体" w:eastAsia="宋体" w:hAnsi="宋体" w:cs="楷体_GB2312" w:hint="eastAsia"/>
          <w:b/>
          <w:bCs/>
          <w:szCs w:val="21"/>
        </w:rPr>
        <w:t xml:space="preserve">本报记者 王双 </w:t>
      </w:r>
      <w:proofErr w:type="gramStart"/>
      <w:r w:rsidRPr="006B2EBC">
        <w:rPr>
          <w:rFonts w:ascii="宋体" w:eastAsia="宋体" w:hAnsi="宋体" w:cs="楷体_GB2312" w:hint="eastAsia"/>
          <w:b/>
          <w:bCs/>
          <w:szCs w:val="21"/>
        </w:rPr>
        <w:t>周爽</w:t>
      </w:r>
      <w:proofErr w:type="gramEnd"/>
      <w:r w:rsidRPr="006B2EBC">
        <w:rPr>
          <w:rFonts w:ascii="宋体" w:eastAsia="宋体" w:hAnsi="宋体" w:cs="楷体_GB2312" w:hint="eastAsia"/>
          <w:b/>
          <w:bCs/>
          <w:szCs w:val="21"/>
        </w:rPr>
        <w:t xml:space="preserve"> 冯海英</w:t>
      </w:r>
    </w:p>
    <w:p w14:paraId="022F3DCD" w14:textId="77777777" w:rsidR="005F31E6" w:rsidRPr="006B2EBC" w:rsidRDefault="005F31E6" w:rsidP="006B2EBC">
      <w:pPr>
        <w:spacing w:line="360" w:lineRule="exact"/>
        <w:ind w:firstLineChars="200" w:firstLine="422"/>
        <w:rPr>
          <w:rFonts w:ascii="宋体" w:eastAsia="宋体" w:hAnsi="宋体" w:cs="仿宋_GB2312" w:hint="eastAsia"/>
          <w:b/>
          <w:bCs/>
          <w:szCs w:val="21"/>
        </w:rPr>
      </w:pPr>
    </w:p>
    <w:p w14:paraId="6962A26F" w14:textId="77777777" w:rsidR="005F31E6" w:rsidRPr="006B2EBC" w:rsidRDefault="00000000" w:rsidP="006B2EBC">
      <w:pPr>
        <w:spacing w:line="360" w:lineRule="exact"/>
        <w:ind w:firstLineChars="200" w:firstLine="422"/>
        <w:rPr>
          <w:rFonts w:ascii="宋体" w:eastAsia="宋体" w:hAnsi="宋体" w:cs="仿宋_GB2312" w:hint="eastAsia"/>
          <w:b/>
          <w:bCs/>
          <w:szCs w:val="21"/>
        </w:rPr>
      </w:pPr>
      <w:r w:rsidRPr="006B2EBC">
        <w:rPr>
          <w:rFonts w:ascii="宋体" w:eastAsia="宋体" w:hAnsi="宋体" w:cs="仿宋_GB2312" w:hint="eastAsia"/>
          <w:b/>
          <w:bCs/>
          <w:szCs w:val="21"/>
        </w:rPr>
        <w:t>金秋十月，稻浪翻涌，辽河两岸一派丰收景象。10月25日，在盘山县羊圈子镇大羊村种粮大户杨忠英的稻田里，4台收割机往来穿梭，收割、脱粒一气呵成；晒场上，稻谷堆积如山，满目金灿。望着眼前景象，杨忠英难掩喜悦：“今年水稻收成好，亩产能超1400斤。再加上稻田养蟹的收入，效益肯定错不了。谁能想到，过去白花花、硬邦邦的盐田，现在竟成了高产良田。”</w:t>
      </w:r>
    </w:p>
    <w:p w14:paraId="07FE68AD" w14:textId="77777777" w:rsidR="005F31E6" w:rsidRPr="006B2EBC" w:rsidRDefault="00000000" w:rsidP="006B2EBC">
      <w:pPr>
        <w:spacing w:line="360" w:lineRule="exact"/>
        <w:ind w:firstLineChars="200" w:firstLine="422"/>
        <w:rPr>
          <w:rFonts w:ascii="宋体" w:eastAsia="宋体" w:hAnsi="宋体" w:cs="仿宋_GB2312" w:hint="eastAsia"/>
          <w:b/>
          <w:bCs/>
          <w:szCs w:val="21"/>
        </w:rPr>
      </w:pPr>
      <w:r w:rsidRPr="006B2EBC">
        <w:rPr>
          <w:rFonts w:ascii="宋体" w:eastAsia="宋体" w:hAnsi="宋体" w:cs="仿宋_GB2312" w:hint="eastAsia"/>
          <w:b/>
          <w:bCs/>
          <w:szCs w:val="21"/>
        </w:rPr>
        <w:t>这一喜人变化，源于盘山县羊圈子镇“盐改水、旱改水”土地综合整治项目。盘山县自然资源局局长王青杰介绍，项目总投资7.52亿元，是辽宁省近年来整治规模最大、工序最复杂、生态效益最显著的土地综合整治工程。</w:t>
      </w:r>
    </w:p>
    <w:p w14:paraId="460271FD" w14:textId="77777777" w:rsidR="005F31E6" w:rsidRPr="006B2EBC" w:rsidRDefault="00000000" w:rsidP="006B2EBC">
      <w:pPr>
        <w:spacing w:line="360" w:lineRule="exact"/>
        <w:ind w:firstLineChars="200" w:firstLine="422"/>
        <w:rPr>
          <w:rFonts w:ascii="宋体" w:eastAsia="宋体" w:hAnsi="宋体" w:cs="仿宋_GB2312" w:hint="eastAsia"/>
          <w:b/>
          <w:bCs/>
          <w:szCs w:val="21"/>
        </w:rPr>
      </w:pPr>
      <w:r w:rsidRPr="006B2EBC">
        <w:rPr>
          <w:rFonts w:ascii="宋体" w:eastAsia="宋体" w:hAnsi="宋体" w:cs="仿宋_GB2312" w:hint="eastAsia"/>
          <w:b/>
          <w:bCs/>
          <w:szCs w:val="21"/>
        </w:rPr>
        <w:t>羊圈子镇域内均为退海之地，地势低洼平坦，退海后的沙碱土形成天然盐田。“夏天水汪汪，冬春白茫茫，只听</w:t>
      </w:r>
      <w:proofErr w:type="gramStart"/>
      <w:r w:rsidRPr="006B2EBC">
        <w:rPr>
          <w:rFonts w:ascii="宋体" w:eastAsia="宋体" w:hAnsi="宋体" w:cs="仿宋_GB2312" w:hint="eastAsia"/>
          <w:b/>
          <w:bCs/>
          <w:szCs w:val="21"/>
        </w:rPr>
        <w:t>耧</w:t>
      </w:r>
      <w:proofErr w:type="gramEnd"/>
      <w:r w:rsidRPr="006B2EBC">
        <w:rPr>
          <w:rFonts w:ascii="宋体" w:eastAsia="宋体" w:hAnsi="宋体" w:cs="仿宋_GB2312" w:hint="eastAsia"/>
          <w:b/>
          <w:bCs/>
          <w:szCs w:val="21"/>
        </w:rPr>
        <w:t>声响，不见粮归仓。”无淡水灌溉，找不到好的出路，村民只能靠卖盐为生。然而，盐田的无序开采与尾水排放导致氯离子超标，严重破坏生态环境。盘锦市从增加耕地面积入手，推动生态保护与高质量发展并进，将白花花的盐田改造为绿油油的稻田。</w:t>
      </w:r>
    </w:p>
    <w:p w14:paraId="66DBD924" w14:textId="77777777" w:rsidR="005F31E6" w:rsidRPr="006B2EBC" w:rsidRDefault="00000000" w:rsidP="006B2EBC">
      <w:pPr>
        <w:spacing w:line="360" w:lineRule="exact"/>
        <w:ind w:firstLineChars="200" w:firstLine="422"/>
        <w:rPr>
          <w:rFonts w:ascii="宋体" w:eastAsia="宋体" w:hAnsi="宋体" w:cs="仿宋_GB2312" w:hint="eastAsia"/>
          <w:b/>
          <w:bCs/>
          <w:szCs w:val="21"/>
        </w:rPr>
      </w:pPr>
      <w:r w:rsidRPr="006B2EBC">
        <w:rPr>
          <w:rFonts w:ascii="宋体" w:eastAsia="宋体" w:hAnsi="宋体" w:cs="仿宋_GB2312" w:hint="eastAsia"/>
          <w:b/>
          <w:bCs/>
          <w:szCs w:val="21"/>
        </w:rPr>
        <w:t>“盐随水来，盐随水去。”项目团队采用“二次洗盐+客土压碱+有机肥改良”的综合治理路径，将土壤含盐量严格控制在1‰以内。经过土地平整、排灌系统建设与农田生态修复，昔日的低效盐田和中低产旱地，终于变成“田成方、渠成网、路相通”的高标准水田。</w:t>
      </w:r>
    </w:p>
    <w:p w14:paraId="1B2618F1" w14:textId="77777777" w:rsidR="005F31E6" w:rsidRPr="006B2EBC" w:rsidRDefault="00000000" w:rsidP="006B2EBC">
      <w:pPr>
        <w:spacing w:line="360" w:lineRule="exact"/>
        <w:ind w:firstLineChars="200" w:firstLine="422"/>
        <w:rPr>
          <w:rFonts w:ascii="宋体" w:eastAsia="宋体" w:hAnsi="宋体" w:cs="仿宋_GB2312" w:hint="eastAsia"/>
          <w:b/>
          <w:bCs/>
          <w:szCs w:val="21"/>
        </w:rPr>
      </w:pPr>
      <w:r w:rsidRPr="006B2EBC">
        <w:rPr>
          <w:rFonts w:ascii="宋体" w:eastAsia="宋体" w:hAnsi="宋体" w:cs="仿宋_GB2312" w:hint="eastAsia"/>
          <w:b/>
          <w:bCs/>
          <w:szCs w:val="21"/>
        </w:rPr>
        <w:t>“从2023年启动‘盐改水、旱改水’工程以来，羊圈子镇已新增水稻种植面积16823亩，其中旱改水8638亩、盐改水8185亩。”镇长李论介绍，通过科学治理，目前已形成 “</w:t>
      </w:r>
      <w:proofErr w:type="gramStart"/>
      <w:r w:rsidRPr="006B2EBC">
        <w:rPr>
          <w:rFonts w:ascii="宋体" w:eastAsia="宋体" w:hAnsi="宋体" w:cs="仿宋_GB2312" w:hint="eastAsia"/>
          <w:b/>
          <w:bCs/>
          <w:szCs w:val="21"/>
        </w:rPr>
        <w:t>一</w:t>
      </w:r>
      <w:proofErr w:type="gramEnd"/>
      <w:r w:rsidRPr="006B2EBC">
        <w:rPr>
          <w:rFonts w:ascii="宋体" w:eastAsia="宋体" w:hAnsi="宋体" w:cs="仿宋_GB2312" w:hint="eastAsia"/>
          <w:b/>
          <w:bCs/>
          <w:szCs w:val="21"/>
        </w:rPr>
        <w:t>水两用、一田双收” 的生态种植模式，新增稻田总产量约2400万斤，河蟹养殖总产量约100万斤，和改造前相比，每亩可增收800元，最大限度释放了农村土地价值，为乡村振兴注入新动力，为保障粮食安全筑牢根基。</w:t>
      </w:r>
    </w:p>
    <w:p w14:paraId="1F978761" w14:textId="77777777" w:rsidR="005F31E6" w:rsidRPr="006B2EBC" w:rsidRDefault="00000000" w:rsidP="006B2EBC">
      <w:pPr>
        <w:spacing w:line="360" w:lineRule="exact"/>
        <w:ind w:firstLineChars="200" w:firstLine="422"/>
        <w:rPr>
          <w:rFonts w:ascii="宋体" w:eastAsia="宋体" w:hAnsi="宋体" w:cs="仿宋_GB2312" w:hint="eastAsia"/>
          <w:b/>
          <w:bCs/>
          <w:szCs w:val="21"/>
        </w:rPr>
      </w:pPr>
      <w:r w:rsidRPr="006B2EBC">
        <w:rPr>
          <w:rFonts w:ascii="宋体" w:eastAsia="宋体" w:hAnsi="宋体" w:cs="仿宋_GB2312" w:hint="eastAsia"/>
          <w:b/>
          <w:bCs/>
          <w:szCs w:val="21"/>
        </w:rPr>
        <w:t>从小在羊圈子镇长大的杨忠英，通过土地流转获得了1600亩“盐改水”与“旱改水”土地的经营权，“今年这丰收，让我更有信心了，用盐田改成的水田和老百姓一直种的水田比，一点也不差，旱田改成的水田更不用说了，以后的日子肯定越过越有奔头。”杨忠英说。</w:t>
      </w:r>
    </w:p>
    <w:p w14:paraId="13316610" w14:textId="77777777" w:rsidR="005F31E6" w:rsidRPr="006B2EBC" w:rsidRDefault="00000000" w:rsidP="006B2EBC">
      <w:pPr>
        <w:spacing w:line="360" w:lineRule="exact"/>
        <w:ind w:firstLineChars="200" w:firstLine="422"/>
        <w:rPr>
          <w:rFonts w:ascii="宋体" w:eastAsia="宋体" w:hAnsi="宋体" w:cs="仿宋_GB2312" w:hint="eastAsia"/>
          <w:b/>
          <w:bCs/>
          <w:szCs w:val="21"/>
        </w:rPr>
      </w:pPr>
      <w:r w:rsidRPr="006B2EBC">
        <w:rPr>
          <w:rFonts w:ascii="宋体" w:eastAsia="宋体" w:hAnsi="宋体" w:cs="仿宋_GB2312" w:hint="eastAsia"/>
          <w:b/>
          <w:bCs/>
          <w:szCs w:val="21"/>
        </w:rPr>
        <w:t xml:space="preserve">从盐田到良田，从低产到丰产，盘锦“盐改水、旱改水”项目以实实在在的丰收，诠释了“藏粮于地、藏粮于技”的深刻内涵。稻谷归仓，河蟹上岸，这片曾经的盐碱地焕发出勃勃生机，展现出一幅乡村高质量发展的美丽画卷。 </w:t>
      </w:r>
    </w:p>
    <w:p w14:paraId="692534C6" w14:textId="77777777" w:rsidR="005F31E6" w:rsidRPr="006B2EBC" w:rsidRDefault="005F31E6" w:rsidP="006B2EBC">
      <w:pPr>
        <w:spacing w:line="360" w:lineRule="exact"/>
        <w:rPr>
          <w:rFonts w:ascii="宋体" w:eastAsia="宋体" w:hAnsi="宋体"/>
          <w:b/>
          <w:bCs/>
          <w:szCs w:val="21"/>
        </w:rPr>
      </w:pPr>
    </w:p>
    <w:sectPr w:rsidR="005F31E6" w:rsidRPr="006B2EBC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B4EF6" w14:textId="77777777" w:rsidR="00945730" w:rsidRDefault="00945730">
      <w:r>
        <w:separator/>
      </w:r>
    </w:p>
  </w:endnote>
  <w:endnote w:type="continuationSeparator" w:id="0">
    <w:p w14:paraId="732DE488" w14:textId="77777777" w:rsidR="00945730" w:rsidRDefault="0094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8C3B" w14:textId="77777777" w:rsidR="005F31E6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45BAA9" wp14:editId="5C169CE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8EADB3" w14:textId="77777777" w:rsidR="005F31E6" w:rsidRDefault="00000000">
                          <w:pPr>
                            <w:pStyle w:val="a3"/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45BAA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6A8EADB3" w14:textId="77777777" w:rsidR="005F31E6" w:rsidRDefault="00000000">
                    <w:pPr>
                      <w:pStyle w:val="a3"/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E9DF" w14:textId="77777777" w:rsidR="00945730" w:rsidRDefault="00945730">
      <w:r>
        <w:separator/>
      </w:r>
    </w:p>
  </w:footnote>
  <w:footnote w:type="continuationSeparator" w:id="0">
    <w:p w14:paraId="2C2527F7" w14:textId="77777777" w:rsidR="00945730" w:rsidRDefault="009457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9E879EA"/>
    <w:rsid w:val="005F31E6"/>
    <w:rsid w:val="006B2EBC"/>
    <w:rsid w:val="00945730"/>
    <w:rsid w:val="00EE7F7D"/>
    <w:rsid w:val="09E879EA"/>
    <w:rsid w:val="3C954172"/>
    <w:rsid w:val="72D279D3"/>
    <w:rsid w:val="7F68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A50CD8"/>
  <w15:docId w15:val="{A0F78112-B0F1-4863-9C6D-6FEAF330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FollowedHyperlink"/>
    <w:basedOn w:val="a0"/>
    <w:qFormat/>
    <w:rPr>
      <w:color w:val="333333"/>
      <w:u w:val="none"/>
    </w:rPr>
  </w:style>
  <w:style w:type="character" w:styleId="a7">
    <w:name w:val="Hyperlink"/>
    <w:basedOn w:val="a0"/>
    <w:qFormat/>
    <w:rPr>
      <w:color w:val="333333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496</Words>
  <Characters>512</Characters>
  <Application>Microsoft Office Word</Application>
  <DocSecurity>0</DocSecurity>
  <Lines>22</Lines>
  <Paragraphs>10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2026-03-16T06:48:00Z</dcterms:created>
  <dcterms:modified xsi:type="dcterms:W3CDTF">2026-05-13T06:27:00Z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5E55DF82423C4A0D9F2C28257AAD128F_13</vt:lpwstr>
  </property>
  <property fmtid="{D5CDD505-2E9C-101B-9397-08002B2CF9AE}" pid="4" name="KSOTemplateDocerSaveRecord">
    <vt:lpwstr>eyJoZGlkIjoiYTY5MDA0NzA3ZjhmODQxZmI3ZDM4Y2EwM2IzYmMyYTMiLCJ1c2VySWQiOiI3ODgzMjY0MzcifQ==</vt:lpwstr>
  </property>
</Properties>
</file>