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A007D">
      <w:pPr>
        <w:pStyle w:val="2"/>
        <w:widowControl w:val="0"/>
        <w:spacing w:before="0" w:beforeAutospacing="0" w:after="0" w:afterAutospacing="0" w:line="620" w:lineRule="exact"/>
        <w:jc w:val="center"/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</w:pPr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  <w:t>视听设计（互联网界面设计）</w:t>
      </w:r>
    </w:p>
    <w:p w14:paraId="7C1134F4">
      <w:pPr>
        <w:pStyle w:val="2"/>
        <w:widowControl w:val="0"/>
        <w:spacing w:before="0" w:beforeAutospacing="0" w:after="0" w:afterAutospacing="0" w:line="620" w:lineRule="exact"/>
        <w:jc w:val="center"/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</w:pPr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  <w:t>参评作品推荐表</w:t>
      </w:r>
    </w:p>
    <w:tbl>
      <w:tblPr>
        <w:tblStyle w:val="3"/>
        <w:tblW w:w="9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386"/>
        <w:gridCol w:w="240"/>
        <w:gridCol w:w="782"/>
        <w:gridCol w:w="1211"/>
        <w:gridCol w:w="149"/>
        <w:gridCol w:w="573"/>
        <w:gridCol w:w="283"/>
        <w:gridCol w:w="1010"/>
        <w:gridCol w:w="834"/>
        <w:gridCol w:w="595"/>
        <w:gridCol w:w="1087"/>
        <w:gridCol w:w="35"/>
        <w:gridCol w:w="1068"/>
      </w:tblGrid>
      <w:tr w14:paraId="0008C9A1">
        <w:trPr>
          <w:trHeight w:val="601" w:hRule="exact"/>
          <w:jc w:val="center"/>
        </w:trPr>
        <w:tc>
          <w:tcPr>
            <w:tcW w:w="153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EC0B7">
            <w:pPr>
              <w:widowControl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平台名称</w:t>
            </w:r>
          </w:p>
        </w:tc>
        <w:tc>
          <w:tcPr>
            <w:tcW w:w="4008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6B772">
            <w:pPr>
              <w:widowControl/>
              <w:spacing w:line="240" w:lineRule="exact"/>
              <w:jc w:val="lef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鞍山日报微信公众号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57253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参评类别</w:t>
            </w:r>
          </w:p>
        </w:tc>
        <w:tc>
          <w:tcPr>
            <w:tcW w:w="27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968D1">
            <w:pPr>
              <w:spacing w:line="500" w:lineRule="exact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互联网界面设计</w:t>
            </w:r>
          </w:p>
        </w:tc>
      </w:tr>
      <w:tr w14:paraId="7C8B4921">
        <w:trPr>
          <w:trHeight w:val="558" w:hRule="atLeast"/>
          <w:jc w:val="center"/>
        </w:trPr>
        <w:tc>
          <w:tcPr>
            <w:tcW w:w="153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AD688">
            <w:pPr>
              <w:widowControl/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4008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6F715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CA50C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发布日期</w:t>
            </w:r>
          </w:p>
        </w:tc>
        <w:tc>
          <w:tcPr>
            <w:tcW w:w="27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22B40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2025年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日</w:t>
            </w:r>
          </w:p>
        </w:tc>
      </w:tr>
      <w:tr w14:paraId="7CE38892">
        <w:trPr>
          <w:trHeight w:val="680" w:hRule="atLeast"/>
          <w:jc w:val="center"/>
        </w:trPr>
        <w:tc>
          <w:tcPr>
            <w:tcW w:w="1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22F4E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作者</w:t>
            </w:r>
          </w:p>
        </w:tc>
        <w:tc>
          <w:tcPr>
            <w:tcW w:w="40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CD7FE">
            <w:pPr>
              <w:widowControl/>
              <w:spacing w:line="240" w:lineRule="exact"/>
              <w:jc w:val="lef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高丹 刘琰 周桐 董文荻 赵宇泽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 刘朗宇</w:t>
            </w:r>
            <w:bookmarkStart w:id="0" w:name="_GoBack"/>
            <w:bookmarkEnd w:id="0"/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80731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编辑</w:t>
            </w:r>
          </w:p>
        </w:tc>
        <w:tc>
          <w:tcPr>
            <w:tcW w:w="27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D4126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董文荻</w:t>
            </w:r>
          </w:p>
        </w:tc>
      </w:tr>
      <w:tr w14:paraId="073B1BE8">
        <w:trPr>
          <w:trHeight w:val="939" w:hRule="exact"/>
          <w:jc w:val="center"/>
        </w:trPr>
        <w:tc>
          <w:tcPr>
            <w:tcW w:w="1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16877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界面</w:t>
            </w:r>
          </w:p>
          <w:p w14:paraId="1245FFD1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名称及版次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15D48">
            <w:pPr>
              <w:widowControl/>
              <w:snapToGrid w:val="0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胜利80年啦！愿他们“归来”仍是少年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587DF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界面总字数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465E6"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889字</w:t>
            </w:r>
          </w:p>
        </w:tc>
        <w:tc>
          <w:tcPr>
            <w:tcW w:w="16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360C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是否为</w:t>
            </w:r>
          </w:p>
          <w:p w14:paraId="520D4216"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“三好作品”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A2D27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1"/>
                <w:szCs w:val="21"/>
              </w:rPr>
            </w:pPr>
          </w:p>
        </w:tc>
      </w:tr>
      <w:tr w14:paraId="1857BF95">
        <w:trPr>
          <w:trHeight w:val="865" w:hRule="exact"/>
          <w:jc w:val="center"/>
        </w:trPr>
        <w:tc>
          <w:tcPr>
            <w:tcW w:w="1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83547">
            <w:pPr>
              <w:widowControl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互联网界面设计链接</w:t>
            </w:r>
          </w:p>
        </w:tc>
        <w:tc>
          <w:tcPr>
            <w:tcW w:w="762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6842A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  <w:t>h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ttps://mp.weixin.qq.com/s/bH89DaqPwl_YOsYwbaK3XA</w:t>
            </w:r>
            <w:r>
              <w:rPr>
                <w:rFonts w:hint="eastAsia" w:ascii="华文中宋" w:hAnsi="华文中宋" w:eastAsia="宋体"/>
                <w:color w:val="FF0000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429895" cy="429895"/>
                  <wp:effectExtent l="0" t="0" r="1905" b="1905"/>
                  <wp:docPr id="2" name="图片 2" descr="1_1077806376_171_85_3_1092988129_1600d47d6956d711f4cd7c9993393b0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_1077806376_171_85_3_1092988129_1600d47d6956d711f4cd7c9993393b0f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895" cy="429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9D40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3" w:hRule="exact"/>
          <w:jc w:val="center"/>
        </w:trPr>
        <w:tc>
          <w:tcPr>
            <w:tcW w:w="906" w:type="dxa"/>
            <w:noWrap w:val="0"/>
            <w:vAlign w:val="center"/>
          </w:tcPr>
          <w:p w14:paraId="3F04AC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作</w:t>
            </w:r>
          </w:p>
          <w:p w14:paraId="600211A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品</w:t>
            </w:r>
          </w:p>
          <w:p w14:paraId="28B0C8B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简</w:t>
            </w:r>
          </w:p>
          <w:p w14:paraId="136C76D9">
            <w:pPr>
              <w:spacing w:line="320" w:lineRule="exact"/>
              <w:jc w:val="center"/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介</w:t>
            </w:r>
          </w:p>
        </w:tc>
        <w:tc>
          <w:tcPr>
            <w:tcW w:w="8253" w:type="dxa"/>
            <w:gridSpan w:val="13"/>
            <w:noWrap w:val="0"/>
            <w:vAlign w:val="center"/>
          </w:tcPr>
          <w:p w14:paraId="10BE8112">
            <w:pPr>
              <w:rPr>
                <w:rFonts w:ascii="仿宋" w:hAnsi="仿宋" w:eastAsia="仿宋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在抗战胜利80周年之际，鞍山市新闻传媒中心策划推出《胜利80年啦！愿他们“归来”仍是少年》原创微信推送，深挖鞍山本地红色资源，聚焦岫岩唐帽山“铁血少年营”的英雄事迹。采编中，主创人员多方梳理史料，还原少年战士血战唐帽山的完整历程，反复打磨文字叙事逻辑，力求以细腻笔触勾勒英雄群像。为让红色故事更鲜活，编辑耗时打磨AI视觉作品，历经多轮调整优化，让AI生成图片和视频精准贴合历史场景与情感基调，最终以“文字+AI视觉”的创新形式，将鲜为人知的少年英雄传奇呈现给读者，让尘封的红色记忆在新时代焕发光彩，兼具史料性与传播性。</w:t>
            </w:r>
          </w:p>
        </w:tc>
      </w:tr>
      <w:tr w14:paraId="02C02D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36" w:hRule="exact"/>
          <w:jc w:val="center"/>
        </w:trPr>
        <w:tc>
          <w:tcPr>
            <w:tcW w:w="906" w:type="dxa"/>
            <w:vMerge w:val="restart"/>
            <w:noWrap w:val="0"/>
            <w:vAlign w:val="center"/>
          </w:tcPr>
          <w:p w14:paraId="75F724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传</w:t>
            </w:r>
          </w:p>
          <w:p w14:paraId="6609505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播</w:t>
            </w:r>
          </w:p>
          <w:p w14:paraId="6D2E926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数</w:t>
            </w:r>
          </w:p>
          <w:p w14:paraId="1B7165F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据</w:t>
            </w:r>
          </w:p>
        </w:tc>
        <w:tc>
          <w:tcPr>
            <w:tcW w:w="1408" w:type="dxa"/>
            <w:gridSpan w:val="3"/>
            <w:noWrap w:val="0"/>
            <w:vAlign w:val="center"/>
          </w:tcPr>
          <w:p w14:paraId="43FA04D7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1"/>
                <w:szCs w:val="21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平台</w:t>
            </w:r>
          </w:p>
          <w:p w14:paraId="7287D019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发布链接</w:t>
            </w:r>
          </w:p>
        </w:tc>
        <w:tc>
          <w:tcPr>
            <w:tcW w:w="6845" w:type="dxa"/>
            <w:gridSpan w:val="10"/>
            <w:noWrap w:val="0"/>
            <w:vAlign w:val="center"/>
          </w:tcPr>
          <w:p w14:paraId="4BB22E9F">
            <w:pPr>
              <w:spacing w:line="28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https://www.anshanyun.cn/link_detail?newsid=26916805_asy</w:t>
            </w:r>
          </w:p>
        </w:tc>
      </w:tr>
      <w:tr w14:paraId="3E1125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70" w:hRule="exact"/>
          <w:jc w:val="center"/>
        </w:trPr>
        <w:tc>
          <w:tcPr>
            <w:tcW w:w="906" w:type="dxa"/>
            <w:vMerge w:val="continue"/>
            <w:noWrap w:val="0"/>
            <w:vAlign w:val="center"/>
          </w:tcPr>
          <w:p w14:paraId="381890E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408" w:type="dxa"/>
            <w:gridSpan w:val="3"/>
            <w:noWrap w:val="0"/>
            <w:vAlign w:val="center"/>
          </w:tcPr>
          <w:p w14:paraId="232086D2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7780C3C8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211" w:type="dxa"/>
            <w:noWrap w:val="0"/>
            <w:vAlign w:val="center"/>
          </w:tcPr>
          <w:p w14:paraId="7C991910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/>
                <w:color w:val="000000"/>
                <w:sz w:val="21"/>
                <w:szCs w:val="21"/>
                <w:lang w:val="en-US"/>
              </w:rPr>
              <w:t>3.6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万</w:t>
            </w:r>
          </w:p>
        </w:tc>
        <w:tc>
          <w:tcPr>
            <w:tcW w:w="1005" w:type="dxa"/>
            <w:gridSpan w:val="3"/>
            <w:noWrap w:val="0"/>
            <w:vAlign w:val="center"/>
          </w:tcPr>
          <w:p w14:paraId="31512C92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201B3319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noWrap w:val="0"/>
            <w:vAlign w:val="center"/>
          </w:tcPr>
          <w:p w14:paraId="6229EB11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1060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 w14:paraId="27276798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068" w:type="dxa"/>
            <w:noWrap w:val="0"/>
            <w:vAlign w:val="center"/>
          </w:tcPr>
          <w:p w14:paraId="3B959C31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5.2万</w:t>
            </w:r>
          </w:p>
        </w:tc>
      </w:tr>
      <w:tr w14:paraId="53D8A48B">
        <w:trPr>
          <w:trHeight w:val="3347" w:hRule="exac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CF0DF">
            <w:pPr>
              <w:spacing w:line="320" w:lineRule="exact"/>
              <w:jc w:val="center"/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sz w:val="21"/>
                <w:szCs w:val="21"/>
              </w:rPr>
              <w:t xml:space="preserve">  ︵</w:t>
            </w:r>
          </w:p>
          <w:p w14:paraId="57670597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sz w:val="21"/>
                <w:szCs w:val="21"/>
              </w:rPr>
              <w:t>初推</w:t>
            </w:r>
          </w:p>
          <w:p w14:paraId="797DF652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sz w:val="21"/>
                <w:szCs w:val="21"/>
              </w:rPr>
              <w:t>评荐</w:t>
            </w:r>
          </w:p>
          <w:p w14:paraId="120992AF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sz w:val="21"/>
                <w:szCs w:val="21"/>
              </w:rPr>
              <w:t>评理</w:t>
            </w:r>
          </w:p>
          <w:p w14:paraId="16CD38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sz w:val="21"/>
                <w:szCs w:val="21"/>
              </w:rPr>
              <w:t>语由</w:t>
            </w:r>
          </w:p>
          <w:p w14:paraId="3DB2B8EF"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sz w:val="21"/>
                <w:szCs w:val="21"/>
              </w:rPr>
              <w:t xml:space="preserve">  ︶</w:t>
            </w:r>
          </w:p>
        </w:tc>
        <w:tc>
          <w:tcPr>
            <w:tcW w:w="82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6F99B">
            <w:pPr>
              <w:widowControl/>
              <w:spacing w:line="360" w:lineRule="exact"/>
              <w:jc w:val="left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该作品紧扣抗战胜利80周年重大宣传节点，立足鞍山本土红色资源，选取岫岩唐帽山“铁血少年营”这一鲜为人知的英雄事迹进行创作，选题紧扣时代主题，深挖地方红色底蕴，立意鲜明、导向正确，兼具思想性与地域性。作品创作过程扎实用心，主创团队深入梳理历史史料，精准还原少年英雄浴血奋战的峥嵘岁月，文字叙事真挚动人；同时大胆创新传播形式，耗时反复打磨AI视觉作品，实现红色内容与新媒体技术的有机结合，表现形式新颖，传播效果突出。作品发布后在本地引发积极反响，有效传承红色基因、弘扬爱国精神，充分彰显了主流新媒体的责任与担当。</w:t>
            </w:r>
          </w:p>
          <w:p w14:paraId="63AD878D">
            <w:pPr>
              <w:widowControl/>
              <w:spacing w:line="360" w:lineRule="exact"/>
              <w:jc w:val="right"/>
              <w:rPr>
                <w:rFonts w:hint="eastAsia" w:ascii="华文中宋" w:hAnsi="华文中宋" w:eastAsia="华文中宋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sz w:val="21"/>
                <w:szCs w:val="21"/>
              </w:rPr>
              <w:t xml:space="preserve">                                    签名：（盖单位公章）</w:t>
            </w:r>
          </w:p>
          <w:p w14:paraId="2C552204">
            <w:pPr>
              <w:widowControl/>
              <w:spacing w:line="360" w:lineRule="exact"/>
              <w:ind w:firstLine="2940" w:firstLineChars="1400"/>
              <w:jc w:val="right"/>
              <w:rPr>
                <w:rFonts w:hint="eastAsia" w:ascii="华文中宋" w:hAnsi="华文中宋" w:eastAsia="华文中宋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sz w:val="21"/>
                <w:szCs w:val="21"/>
              </w:rPr>
              <w:t xml:space="preserve">     2026年    月    日 </w:t>
            </w:r>
          </w:p>
        </w:tc>
      </w:tr>
      <w:tr w14:paraId="72F43C5E">
        <w:trPr>
          <w:trHeight w:val="583" w:hRule="exact"/>
          <w:jc w:val="center"/>
        </w:trPr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FD07B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联系人</w:t>
            </w: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107C7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董文荻</w:t>
            </w:r>
          </w:p>
        </w:tc>
        <w:tc>
          <w:tcPr>
            <w:tcW w:w="12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F7018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手机</w:t>
            </w:r>
          </w:p>
        </w:tc>
        <w:tc>
          <w:tcPr>
            <w:tcW w:w="36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CA79F">
            <w:pPr>
              <w:widowControl/>
              <w:spacing w:line="400" w:lineRule="exact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13842232861</w:t>
            </w:r>
          </w:p>
        </w:tc>
      </w:tr>
      <w:tr w14:paraId="108690D1">
        <w:trPr>
          <w:trHeight w:val="375" w:hRule="exact"/>
          <w:jc w:val="center"/>
        </w:trPr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7234E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电话</w:t>
            </w: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5E4BA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12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A7B58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电子邮箱</w:t>
            </w:r>
          </w:p>
        </w:tc>
        <w:tc>
          <w:tcPr>
            <w:tcW w:w="36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EC6A6"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274648397@qq.com</w:t>
            </w:r>
          </w:p>
        </w:tc>
      </w:tr>
    </w:tbl>
    <w:p w14:paraId="654872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汉仪书宋二KW"/>
    <w:panose1 w:val="03000509000000000000"/>
    <w:charset w:val="00"/>
    <w:family w:val="auto"/>
    <w:pitch w:val="default"/>
    <w:sig w:usb0="00000000" w:usb1="00000000" w:usb2="00000000" w:usb3="00000000" w:csb0="00040000" w:csb1="00000000"/>
  </w:font>
  <w:font w:name="华文中宋">
    <w:altName w:val="汉仪书宋二KW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仿宋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楷体">
    <w:altName w:val="汉仪楷体KW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7B0926"/>
    <w:rsid w:val="753A7F67"/>
    <w:rsid w:val="9F7B0926"/>
    <w:rsid w:val="BF9DD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Office_12.1.22553.22553_F1E327BC-269C-435d-A152-05C5408002CA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2026-04-13T22:58:00Z</dcterms:created>
  <dc:creator>初夏</dc:creator>
  <cp:lastModifiedBy>初夏</cp:lastModifiedBy>
  <dcterms:modified xsi:type="dcterms:W3CDTF">2026-04-13T15:31:01Z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371C77017F94B7A7FE93DC69757ECF58_41</vt:lpwstr>
  </property>
</Properties>
</file>