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D163BC">
      <w:pPr>
        <w:pStyle w:val="3"/>
        <w:widowControl w:val="0"/>
        <w:spacing w:before="0" w:beforeAutospacing="0" w:after="0" w:afterAutospacing="0" w:line="620" w:lineRule="exact"/>
        <w:jc w:val="center"/>
        <w:rPr>
          <w:rFonts w:hint="eastAsia" w:ascii="方正小标宋简体" w:hAnsi="华文中宋" w:eastAsia="方正小标宋简体" w:cs="Times New Roman"/>
          <w:color w:val="000000"/>
          <w:kern w:val="2"/>
          <w:sz w:val="44"/>
          <w:szCs w:val="36"/>
        </w:rPr>
      </w:pPr>
      <w:r>
        <w:rPr>
          <w:rFonts w:hint="eastAsia" w:ascii="方正小标宋简体" w:hAnsi="华文中宋" w:eastAsia="方正小标宋简体" w:cs="Times New Roman"/>
          <w:color w:val="000000"/>
          <w:kern w:val="2"/>
          <w:sz w:val="44"/>
          <w:szCs w:val="36"/>
        </w:rPr>
        <w:t>视听设计（新闻版面）参评作品推荐表</w:t>
      </w:r>
    </w:p>
    <w:tbl>
      <w:tblPr>
        <w:tblStyle w:val="4"/>
        <w:tblW w:w="89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419"/>
        <w:gridCol w:w="196"/>
        <w:gridCol w:w="2104"/>
        <w:gridCol w:w="694"/>
        <w:gridCol w:w="427"/>
        <w:gridCol w:w="1009"/>
        <w:gridCol w:w="523"/>
        <w:gridCol w:w="1652"/>
        <w:gridCol w:w="1084"/>
      </w:tblGrid>
      <w:tr w14:paraId="306D7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  <w:jc w:val="center"/>
        </w:trPr>
        <w:tc>
          <w:tcPr>
            <w:tcW w:w="150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DE6898">
            <w:pPr>
              <w:widowControl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报纸</w:t>
            </w:r>
          </w:p>
        </w:tc>
        <w:tc>
          <w:tcPr>
            <w:tcW w:w="322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AEF6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鞍钢日报</w:t>
            </w:r>
          </w:p>
        </w:tc>
        <w:tc>
          <w:tcPr>
            <w:tcW w:w="1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E22BFE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参评类别</w:t>
            </w:r>
          </w:p>
        </w:tc>
        <w:tc>
          <w:tcPr>
            <w:tcW w:w="27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CE5130">
            <w:pPr>
              <w:spacing w:line="50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新闻版面</w:t>
            </w:r>
          </w:p>
        </w:tc>
      </w:tr>
      <w:tr w14:paraId="51781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505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BA94A2">
            <w:pPr>
              <w:widowControl/>
              <w:spacing w:line="320" w:lineRule="exact"/>
              <w:jc w:val="center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225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12139B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Cs w:val="15"/>
              </w:rPr>
            </w:pPr>
          </w:p>
        </w:tc>
        <w:tc>
          <w:tcPr>
            <w:tcW w:w="1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09682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发布日期</w:t>
            </w:r>
          </w:p>
        </w:tc>
        <w:tc>
          <w:tcPr>
            <w:tcW w:w="27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2B653B"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2025年11月7日</w:t>
            </w:r>
          </w:p>
        </w:tc>
      </w:tr>
      <w:tr w14:paraId="366CC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5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CEAA60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作者</w:t>
            </w:r>
          </w:p>
        </w:tc>
        <w:tc>
          <w:tcPr>
            <w:tcW w:w="32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6333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0"/>
                <w:lang w:val="en-US" w:eastAsia="zh-CN"/>
              </w:rPr>
              <w:t>孔庆磊  孙皓</w:t>
            </w:r>
            <w:bookmarkStart w:id="0" w:name="_GoBack"/>
            <w:bookmarkEnd w:id="0"/>
          </w:p>
        </w:tc>
        <w:tc>
          <w:tcPr>
            <w:tcW w:w="1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845377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7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EF0A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华文中宋" w:hAnsi="华文中宋" w:eastAsia="华文中宋"/>
                <w:color w:val="000000"/>
                <w:sz w:val="24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0"/>
                <w:lang w:val="en-US" w:eastAsia="zh-CN"/>
              </w:rPr>
              <w:t>王新莹  王延钢</w:t>
            </w:r>
          </w:p>
        </w:tc>
      </w:tr>
      <w:tr w14:paraId="02879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exact"/>
          <w:jc w:val="center"/>
        </w:trPr>
        <w:tc>
          <w:tcPr>
            <w:tcW w:w="15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03C027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1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18"/>
              </w:rPr>
              <w:t>版面</w:t>
            </w:r>
          </w:p>
          <w:p w14:paraId="0D7557F6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18"/>
              </w:rPr>
              <w:t>名称及版次</w:t>
            </w:r>
          </w:p>
        </w:tc>
        <w:tc>
          <w:tcPr>
            <w:tcW w:w="2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E91B4B">
            <w:pPr>
              <w:widowControl/>
              <w:snapToGrid w:val="0"/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val="en-US" w:eastAsia="zh-CN"/>
              </w:rPr>
              <w:t>二、三版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703BE1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16"/>
              </w:rPr>
              <w:t>版面总字数</w:t>
            </w:r>
          </w:p>
        </w:tc>
        <w:tc>
          <w:tcPr>
            <w:tcW w:w="1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28A363">
            <w:pPr>
              <w:widowControl/>
              <w:snapToGrid w:val="0"/>
              <w:rPr>
                <w:rFonts w:hint="default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  <w:t>3500</w:t>
            </w:r>
          </w:p>
        </w:tc>
        <w:tc>
          <w:tcPr>
            <w:tcW w:w="1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62FBA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是否为</w:t>
            </w:r>
          </w:p>
          <w:p w14:paraId="6B1FA8B5"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“三好作品”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B980FE"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</w:tr>
      <w:tr w14:paraId="25EAE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4" w:hRule="exact"/>
          <w:jc w:val="center"/>
        </w:trPr>
        <w:tc>
          <w:tcPr>
            <w:tcW w:w="890" w:type="dxa"/>
            <w:noWrap w:val="0"/>
            <w:vAlign w:val="center"/>
          </w:tcPr>
          <w:p w14:paraId="25E8195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 w14:paraId="0064F8C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6F8D7B6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 w14:paraId="6DD98D85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8108" w:type="dxa"/>
            <w:gridSpan w:val="9"/>
            <w:noWrap w:val="0"/>
            <w:vAlign w:val="center"/>
          </w:tcPr>
          <w:p w14:paraId="36C8E0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ascii="仿宋" w:hAnsi="仿宋" w:eastAsia="仿宋"/>
                <w:w w:val="95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在第二十六个中国记者节到来之际，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0"/>
              </w:rPr>
              <w:t>鞍钢日报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  <w:t>》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以二三版通版方式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推出专版，展现鞍钢新闻工作者紧紧围绕中心工作，把牢政治方向，坚持守正创新，依托《鞍钢日报》《鞍钢视讯》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等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平台，加速推进媒体系统性变革，用镜头捕捉美好，用笔尖书写担当，用声音记录精彩，传播党的政策主张、记录鞍钢发展变化、引导职工群众奋力攻坚的精彩实践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深受鞍钢集团广大读者喜爱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。</w:t>
            </w:r>
          </w:p>
        </w:tc>
      </w:tr>
      <w:tr w14:paraId="6F3D4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1" w:hRule="exact"/>
          <w:jc w:val="center"/>
        </w:trPr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87409F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56B8AAAB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35A69D18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0D9FBA1D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D5E5333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0155F935">
            <w:pPr>
              <w:widowControl/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10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31655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right="0" w:firstLine="560" w:firstLineChars="200"/>
              <w:jc w:val="left"/>
              <w:textAlignment w:val="auto"/>
              <w:rPr>
                <w:rFonts w:hint="eastAsia" w:ascii="仿宋" w:hAnsi="仿宋" w:eastAsia="仿宋" w:cs="仿宋"/>
                <w:color w:val="1F2329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1F2329"/>
                <w:kern w:val="0"/>
                <w:sz w:val="28"/>
                <w:szCs w:val="28"/>
                <w:lang w:val="en-US" w:eastAsia="zh-CN" w:bidi="ar"/>
              </w:rPr>
              <w:t>该作品为记者节专题版面，全景展现鞍钢新闻战线守初心、促融合、服务企业高质量发展的实践。作品政治、新闻、思想、艺术性统一，版面完整、编排精良。</w:t>
            </w:r>
          </w:p>
          <w:p w14:paraId="330B07E1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right="0" w:firstLine="562" w:firstLineChars="200"/>
              <w:jc w:val="left"/>
              <w:textAlignment w:val="auto"/>
              <w:rPr>
                <w:rFonts w:hint="eastAsia" w:ascii="仿宋" w:hAnsi="仿宋" w:eastAsia="仿宋" w:cs="仿宋"/>
                <w:color w:val="1F2329"/>
                <w:sz w:val="28"/>
                <w:szCs w:val="28"/>
              </w:rPr>
            </w:pPr>
            <w:r>
              <w:rPr>
                <w:rStyle w:val="6"/>
                <w:rFonts w:hint="eastAsia" w:ascii="仿宋" w:hAnsi="仿宋" w:eastAsia="仿宋" w:cs="仿宋"/>
                <w:b/>
                <w:bCs/>
                <w:color w:val="1F2329"/>
                <w:kern w:val="0"/>
                <w:sz w:val="28"/>
                <w:szCs w:val="28"/>
                <w:lang w:val="en-US" w:eastAsia="zh-CN" w:bidi="ar"/>
              </w:rPr>
              <w:t>1.政治立场鲜明，主题导向正确。</w:t>
            </w:r>
            <w:r>
              <w:rPr>
                <w:rFonts w:hint="eastAsia" w:ascii="仿宋" w:hAnsi="仿宋" w:eastAsia="仿宋" w:cs="仿宋"/>
                <w:color w:val="1F2329"/>
                <w:kern w:val="0"/>
                <w:sz w:val="28"/>
                <w:szCs w:val="28"/>
                <w:lang w:val="en-US" w:eastAsia="zh-CN" w:bidi="ar"/>
              </w:rPr>
              <w:t>紧扣总书记重要讲话精神，坚持党性原则，聚焦服务世界一流企业建设大局，贯穿政治三力，彰显国企新闻宣传使命担当。</w:t>
            </w:r>
          </w:p>
          <w:p w14:paraId="1C886360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right="0" w:firstLine="562" w:firstLineChars="200"/>
              <w:jc w:val="left"/>
              <w:textAlignment w:val="auto"/>
              <w:rPr>
                <w:rFonts w:hint="eastAsia" w:ascii="仿宋" w:hAnsi="仿宋" w:eastAsia="仿宋" w:cs="仿宋"/>
                <w:color w:val="1F2329"/>
                <w:sz w:val="28"/>
                <w:szCs w:val="28"/>
              </w:rPr>
            </w:pPr>
            <w:r>
              <w:rPr>
                <w:rStyle w:val="6"/>
                <w:rFonts w:hint="eastAsia" w:ascii="仿宋" w:hAnsi="仿宋" w:eastAsia="仿宋" w:cs="仿宋"/>
                <w:b/>
                <w:bCs/>
                <w:color w:val="1F2329"/>
                <w:kern w:val="0"/>
                <w:sz w:val="28"/>
                <w:szCs w:val="28"/>
                <w:lang w:val="en-US" w:eastAsia="zh-CN" w:bidi="ar"/>
              </w:rPr>
              <w:t>2.新闻内容扎实，时效信息量大。</w:t>
            </w:r>
            <w:r>
              <w:rPr>
                <w:rFonts w:hint="eastAsia" w:ascii="仿宋" w:hAnsi="仿宋" w:eastAsia="仿宋" w:cs="仿宋"/>
                <w:color w:val="1F2329"/>
                <w:kern w:val="0"/>
                <w:sz w:val="28"/>
                <w:szCs w:val="28"/>
                <w:lang w:val="en-US" w:eastAsia="zh-CN" w:bidi="ar"/>
              </w:rPr>
              <w:t>记者节当日刊发，以数据与案例呈现融媒改革成效，覆盖中心与各记者站实践，关键数据真实可信，忠实记录媒体融合纵深推进历程。</w:t>
            </w:r>
          </w:p>
          <w:p w14:paraId="1D28E05F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right="0" w:firstLine="562" w:firstLineChars="200"/>
              <w:jc w:val="left"/>
              <w:textAlignment w:val="auto"/>
              <w:rPr>
                <w:rFonts w:hint="eastAsia" w:ascii="仿宋" w:hAnsi="仿宋" w:eastAsia="仿宋" w:cs="仿宋"/>
                <w:color w:val="1F2329"/>
                <w:sz w:val="28"/>
                <w:szCs w:val="28"/>
              </w:rPr>
            </w:pPr>
            <w:r>
              <w:rPr>
                <w:rStyle w:val="6"/>
                <w:rFonts w:hint="eastAsia" w:ascii="仿宋" w:hAnsi="仿宋" w:eastAsia="仿宋" w:cs="仿宋"/>
                <w:b/>
                <w:bCs/>
                <w:color w:val="1F2329"/>
                <w:kern w:val="0"/>
                <w:sz w:val="28"/>
                <w:szCs w:val="28"/>
                <w:lang w:val="en-US" w:eastAsia="zh-CN" w:bidi="ar"/>
              </w:rPr>
              <w:t>3.思想内涵深刻，传承启迪并重。</w:t>
            </w:r>
            <w:r>
              <w:rPr>
                <w:rFonts w:hint="eastAsia" w:ascii="仿宋" w:hAnsi="仿宋" w:eastAsia="仿宋" w:cs="仿宋"/>
                <w:color w:val="1F2329"/>
                <w:kern w:val="0"/>
                <w:sz w:val="28"/>
                <w:szCs w:val="28"/>
                <w:lang w:val="en-US" w:eastAsia="zh-CN" w:bidi="ar"/>
              </w:rPr>
              <w:t>标题精准凝练，将新闻足迹与红色基因结合，系统阐释融媒创新路径，兼具企业文化底蕴与行业借鉴价值。</w:t>
            </w:r>
          </w:p>
          <w:p w14:paraId="55A7360B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right="0" w:firstLine="562" w:firstLineChars="200"/>
              <w:jc w:val="left"/>
              <w:textAlignment w:val="auto"/>
              <w:rPr>
                <w:rFonts w:hint="eastAsia" w:ascii="仿宋" w:hAnsi="仿宋" w:eastAsia="仿宋" w:cs="仿宋"/>
                <w:color w:val="1F2329"/>
                <w:sz w:val="28"/>
                <w:szCs w:val="28"/>
              </w:rPr>
            </w:pPr>
            <w:r>
              <w:rPr>
                <w:rStyle w:val="6"/>
                <w:rFonts w:hint="eastAsia" w:ascii="仿宋" w:hAnsi="仿宋" w:eastAsia="仿宋" w:cs="仿宋"/>
                <w:b/>
                <w:bCs/>
                <w:color w:val="1F2329"/>
                <w:kern w:val="0"/>
                <w:sz w:val="28"/>
                <w:szCs w:val="28"/>
                <w:lang w:val="en-US" w:eastAsia="zh-CN" w:bidi="ar"/>
              </w:rPr>
              <w:t>4.编排设计新颖，视觉呈现上乘。</w:t>
            </w:r>
            <w:r>
              <w:rPr>
                <w:rFonts w:hint="eastAsia" w:ascii="仿宋" w:hAnsi="仿宋" w:eastAsia="仿宋" w:cs="仿宋"/>
                <w:color w:val="1F2329"/>
                <w:kern w:val="0"/>
                <w:sz w:val="28"/>
                <w:szCs w:val="28"/>
                <w:lang w:val="en-US" w:eastAsia="zh-CN" w:bidi="ar"/>
              </w:rPr>
              <w:t>标题生动对仗，图文结合得当，版式逻辑清晰、模块分明，设计庄重活泼，视觉表现力与艺术水准突出。</w:t>
            </w:r>
          </w:p>
          <w:p w14:paraId="59A9C735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right="0" w:firstLine="560" w:firstLineChars="200"/>
              <w:jc w:val="left"/>
              <w:textAlignment w:val="auto"/>
              <w:rPr>
                <w:rFonts w:hint="eastAsia" w:ascii="仿宋" w:hAnsi="仿宋" w:eastAsia="仿宋" w:cs="仿宋"/>
                <w:color w:val="1F2329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1F2329"/>
                <w:kern w:val="0"/>
                <w:sz w:val="28"/>
                <w:szCs w:val="28"/>
                <w:lang w:val="en-US" w:eastAsia="zh-CN" w:bidi="ar"/>
              </w:rPr>
              <w:t>该专版是主题宣传精品，实现政治、内容、思想与设计高度融合，展现国企融媒实力，符合参评标准，郑重推荐。</w:t>
            </w:r>
          </w:p>
          <w:p w14:paraId="58AB249B">
            <w:pPr>
              <w:ind w:firstLine="420" w:firstLineChars="200"/>
              <w:rPr>
                <w:rFonts w:hint="eastAsia" w:ascii="仿宋" w:hAnsi="仿宋" w:eastAsia="仿宋"/>
                <w:color w:val="000000"/>
                <w:szCs w:val="21"/>
              </w:rPr>
            </w:pPr>
          </w:p>
          <w:p w14:paraId="35B469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                                  签名：</w:t>
            </w:r>
          </w:p>
          <w:p w14:paraId="582FA1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0" w:firstLineChars="1500"/>
              <w:jc w:val="left"/>
              <w:textAlignment w:val="auto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（盖单位公章）</w:t>
            </w:r>
          </w:p>
          <w:p w14:paraId="577CD9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   </w:t>
            </w:r>
            <w:r>
              <w:rPr>
                <w:rFonts w:hint="eastAsia" w:ascii="华文中宋" w:hAnsi="华文中宋" w:eastAsia="华文中宋"/>
                <w:sz w:val="28"/>
                <w:szCs w:val="20"/>
                <w:lang w:val="en-US" w:eastAsia="zh-CN"/>
              </w:rPr>
              <w:t xml:space="preserve">                      </w:t>
            </w: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2026年    月    日 </w:t>
            </w:r>
          </w:p>
        </w:tc>
      </w:tr>
      <w:tr w14:paraId="2DCAB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exact"/>
          <w:jc w:val="center"/>
        </w:trPr>
        <w:tc>
          <w:tcPr>
            <w:tcW w:w="13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9EA74"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29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F62490">
            <w:pPr>
              <w:widowControl/>
              <w:snapToGrid w:val="0"/>
              <w:rPr>
                <w:rFonts w:hint="default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  <w:t>孔庆磊</w:t>
            </w:r>
          </w:p>
        </w:tc>
        <w:tc>
          <w:tcPr>
            <w:tcW w:w="14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91D65E"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32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7E2CD5">
            <w:pPr>
              <w:widowControl/>
              <w:spacing w:line="400" w:lineRule="exact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15842074101</w:t>
            </w:r>
          </w:p>
        </w:tc>
      </w:tr>
      <w:tr w14:paraId="1B968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exact"/>
          <w:jc w:val="center"/>
        </w:trPr>
        <w:tc>
          <w:tcPr>
            <w:tcW w:w="13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F23370"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29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2F4CC0"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6AAB4"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32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805BC">
            <w:pPr>
              <w:widowControl/>
              <w:snapToGrid w:val="0"/>
              <w:rPr>
                <w:rFonts w:hint="default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  <w:t>10079341@qq.com</w:t>
            </w:r>
          </w:p>
        </w:tc>
      </w:tr>
    </w:tbl>
    <w:p w14:paraId="60F10D3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0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E275B1"/>
    <w:rsid w:val="01781C43"/>
    <w:rsid w:val="1F6C111A"/>
    <w:rsid w:val="25FC1087"/>
    <w:rsid w:val="2CC908B8"/>
    <w:rsid w:val="39C10EA9"/>
    <w:rsid w:val="49E275B1"/>
    <w:rsid w:val="650502DA"/>
    <w:rsid w:val="679C229A"/>
    <w:rsid w:val="6F4F094B"/>
    <w:rsid w:val="7A76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680</Words>
  <Characters>718</Characters>
  <Lines>0</Lines>
  <Paragraphs>0</Paragraphs>
  <TotalTime>0</TotalTime>
  <ScaleCrop>false</ScaleCrop>
  <LinksUpToDate>false</LinksUpToDate>
  <CharactersWithSpaces>797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2026-04-14T00:17:00Z</dcterms:created>
  <dc:creator>Administrator</dc:creator>
  <cp:lastModifiedBy>Administrator</cp:lastModifiedBy>
  <cp:lastPrinted>2026-04-14T05:57:00Z</cp:lastPrinted>
  <dcterms:modified xsi:type="dcterms:W3CDTF">2026-04-15T05:15:37Z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eyJoZGlkIjoiYTI2YmJjYWZmYWIyNzI1YWUyMThjNjE1ZTBjZWRjOWIiLCJ1c2VySWQiOiIxNDg5Mjg1NTM0In0=</vt:lpwstr>
  </property>
  <property fmtid="{D5CDD505-2E9C-101B-9397-08002B2CF9AE}" pid="4" name="ICV">
    <vt:lpwstr>B4A1289B59814F7E800CD320D6556C0F_13</vt:lpwstr>
  </property>
</Properties>
</file>