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55555" w14:textId="77777777" w:rsidR="00A139FF" w:rsidRDefault="00000000">
      <w:pPr>
        <w:spacing w:line="560" w:lineRule="exact"/>
        <w:jc w:val="center"/>
        <w:rPr>
          <w:rFonts w:ascii="方正小标宋简体" w:eastAsia="方正小标宋简体" w:hAnsi="华文中宋" w:hint="eastAsia"/>
          <w:sz w:val="44"/>
          <w:szCs w:val="36"/>
        </w:rPr>
      </w:pPr>
      <w:r>
        <w:rPr>
          <w:rFonts w:ascii="方正小标宋简体" w:eastAsia="方正小标宋简体" w:hAnsi="华文中宋" w:hint="eastAsia"/>
          <w:sz w:val="44"/>
          <w:szCs w:val="36"/>
        </w:rPr>
        <w:t>副刊作品参评推荐表</w:t>
      </w:r>
    </w:p>
    <w:tbl>
      <w:tblPr>
        <w:tblW w:w="9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1"/>
        <w:gridCol w:w="573"/>
        <w:gridCol w:w="918"/>
        <w:gridCol w:w="453"/>
        <w:gridCol w:w="619"/>
        <w:gridCol w:w="540"/>
        <w:gridCol w:w="252"/>
        <w:gridCol w:w="452"/>
        <w:gridCol w:w="288"/>
        <w:gridCol w:w="1070"/>
        <w:gridCol w:w="71"/>
        <w:gridCol w:w="844"/>
        <w:gridCol w:w="68"/>
        <w:gridCol w:w="317"/>
        <w:gridCol w:w="607"/>
        <w:gridCol w:w="251"/>
        <w:gridCol w:w="1096"/>
      </w:tblGrid>
      <w:tr w:rsidR="00A139FF" w14:paraId="38154CB0" w14:textId="77777777">
        <w:trPr>
          <w:trHeight w:val="427"/>
          <w:jc w:val="center"/>
        </w:trPr>
        <w:tc>
          <w:tcPr>
            <w:tcW w:w="2024" w:type="dxa"/>
            <w:gridSpan w:val="2"/>
            <w:vMerge w:val="restart"/>
            <w:vAlign w:val="center"/>
          </w:tcPr>
          <w:p w14:paraId="523CA9A5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标题</w:t>
            </w:r>
          </w:p>
        </w:tc>
        <w:tc>
          <w:tcPr>
            <w:tcW w:w="4663" w:type="dxa"/>
            <w:gridSpan w:val="9"/>
            <w:vMerge w:val="restart"/>
            <w:vAlign w:val="center"/>
          </w:tcPr>
          <w:p w14:paraId="2A216E66" w14:textId="77777777" w:rsidR="00A139FF" w:rsidRDefault="00000000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寻找锦承铁路百年遗迹</w:t>
            </w:r>
          </w:p>
        </w:tc>
        <w:tc>
          <w:tcPr>
            <w:tcW w:w="1229" w:type="dxa"/>
            <w:gridSpan w:val="3"/>
            <w:vAlign w:val="center"/>
          </w:tcPr>
          <w:p w14:paraId="14CD1F9F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体裁</w:t>
            </w:r>
          </w:p>
        </w:tc>
        <w:tc>
          <w:tcPr>
            <w:tcW w:w="1954" w:type="dxa"/>
            <w:gridSpan w:val="3"/>
            <w:vAlign w:val="center"/>
          </w:tcPr>
          <w:p w14:paraId="2DED50D5" w14:textId="77777777" w:rsidR="00A139FF" w:rsidRDefault="00000000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cs="仿宋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副刊作品(报纸)</w:t>
            </w:r>
          </w:p>
        </w:tc>
      </w:tr>
      <w:tr w:rsidR="00A139FF" w14:paraId="157B4220" w14:textId="77777777">
        <w:trPr>
          <w:trHeight w:val="804"/>
          <w:jc w:val="center"/>
        </w:trPr>
        <w:tc>
          <w:tcPr>
            <w:tcW w:w="2024" w:type="dxa"/>
            <w:gridSpan w:val="2"/>
            <w:vMerge/>
            <w:vAlign w:val="center"/>
          </w:tcPr>
          <w:p w14:paraId="1824B67C" w14:textId="77777777" w:rsidR="00A139FF" w:rsidRDefault="00A139FF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4663" w:type="dxa"/>
            <w:gridSpan w:val="9"/>
            <w:vMerge/>
            <w:vAlign w:val="center"/>
          </w:tcPr>
          <w:p w14:paraId="37BC99C8" w14:textId="77777777" w:rsidR="00A139FF" w:rsidRPr="00FC264B" w:rsidRDefault="00A139F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</w:rPr>
            </w:pPr>
          </w:p>
        </w:tc>
        <w:tc>
          <w:tcPr>
            <w:tcW w:w="1229" w:type="dxa"/>
            <w:gridSpan w:val="3"/>
            <w:vAlign w:val="center"/>
          </w:tcPr>
          <w:p w14:paraId="7FC369E5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字数</w:t>
            </w:r>
          </w:p>
        </w:tc>
        <w:tc>
          <w:tcPr>
            <w:tcW w:w="1954" w:type="dxa"/>
            <w:gridSpan w:val="3"/>
            <w:vAlign w:val="center"/>
          </w:tcPr>
          <w:p w14:paraId="207E9966" w14:textId="77777777" w:rsidR="00A139FF" w:rsidRPr="00FC264B" w:rsidRDefault="00000000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cs="仿宋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1947</w:t>
            </w:r>
          </w:p>
        </w:tc>
      </w:tr>
      <w:tr w:rsidR="00A139FF" w14:paraId="4FADBDC9" w14:textId="77777777" w:rsidTr="0092638F">
        <w:trPr>
          <w:trHeight w:val="680"/>
          <w:jc w:val="center"/>
        </w:trPr>
        <w:tc>
          <w:tcPr>
            <w:tcW w:w="2024" w:type="dxa"/>
            <w:gridSpan w:val="2"/>
            <w:vAlign w:val="center"/>
          </w:tcPr>
          <w:p w14:paraId="34706DFD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作者</w:t>
            </w:r>
          </w:p>
        </w:tc>
        <w:tc>
          <w:tcPr>
            <w:tcW w:w="3234" w:type="dxa"/>
            <w:gridSpan w:val="6"/>
            <w:vAlign w:val="center"/>
          </w:tcPr>
          <w:p w14:paraId="074DF628" w14:textId="77777777" w:rsidR="00A139FF" w:rsidRDefault="00000000">
            <w:pPr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陈亮</w:t>
            </w:r>
          </w:p>
        </w:tc>
        <w:tc>
          <w:tcPr>
            <w:tcW w:w="1429" w:type="dxa"/>
            <w:gridSpan w:val="3"/>
            <w:vAlign w:val="center"/>
          </w:tcPr>
          <w:p w14:paraId="49CF0042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编辑</w:t>
            </w:r>
          </w:p>
        </w:tc>
        <w:tc>
          <w:tcPr>
            <w:tcW w:w="3183" w:type="dxa"/>
            <w:gridSpan w:val="6"/>
            <w:vAlign w:val="center"/>
          </w:tcPr>
          <w:p w14:paraId="2AA91AB2" w14:textId="77777777" w:rsidR="00A139FF" w:rsidRDefault="00000000">
            <w:pPr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解难、杨旭</w:t>
            </w:r>
          </w:p>
        </w:tc>
      </w:tr>
      <w:tr w:rsidR="00A139FF" w14:paraId="48155529" w14:textId="77777777" w:rsidTr="0092638F">
        <w:trPr>
          <w:trHeight w:val="680"/>
          <w:jc w:val="center"/>
        </w:trPr>
        <w:tc>
          <w:tcPr>
            <w:tcW w:w="2024" w:type="dxa"/>
            <w:gridSpan w:val="2"/>
            <w:vAlign w:val="center"/>
          </w:tcPr>
          <w:p w14:paraId="7B31A4FB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原创单位</w:t>
            </w:r>
          </w:p>
        </w:tc>
        <w:tc>
          <w:tcPr>
            <w:tcW w:w="3234" w:type="dxa"/>
            <w:gridSpan w:val="6"/>
            <w:vAlign w:val="center"/>
          </w:tcPr>
          <w:p w14:paraId="386286C6" w14:textId="77777777" w:rsidR="00A139FF" w:rsidRDefault="00000000">
            <w:pPr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锦州新闻媒体集团</w:t>
            </w:r>
          </w:p>
        </w:tc>
        <w:tc>
          <w:tcPr>
            <w:tcW w:w="1429" w:type="dxa"/>
            <w:gridSpan w:val="3"/>
            <w:vAlign w:val="center"/>
          </w:tcPr>
          <w:p w14:paraId="2CB1ADC4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1"/>
              </w:rPr>
              <w:t>发布端/账号/报纸名称</w:t>
            </w:r>
          </w:p>
        </w:tc>
        <w:tc>
          <w:tcPr>
            <w:tcW w:w="3183" w:type="dxa"/>
            <w:gridSpan w:val="6"/>
            <w:vAlign w:val="center"/>
          </w:tcPr>
          <w:p w14:paraId="0BFB0B7B" w14:textId="77777777" w:rsidR="00A139FF" w:rsidRPr="00FC264B" w:rsidRDefault="00000000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cs="仿宋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锦州晚报</w:t>
            </w:r>
          </w:p>
        </w:tc>
      </w:tr>
      <w:tr w:rsidR="00A139FF" w14:paraId="040C7193" w14:textId="77777777" w:rsidTr="0092638F">
        <w:trPr>
          <w:trHeight w:val="680"/>
          <w:jc w:val="center"/>
        </w:trPr>
        <w:tc>
          <w:tcPr>
            <w:tcW w:w="2024" w:type="dxa"/>
            <w:gridSpan w:val="2"/>
            <w:vAlign w:val="center"/>
          </w:tcPr>
          <w:p w14:paraId="6F14E952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刊发版面名称及版次</w:t>
            </w:r>
          </w:p>
        </w:tc>
        <w:tc>
          <w:tcPr>
            <w:tcW w:w="3234" w:type="dxa"/>
            <w:gridSpan w:val="6"/>
            <w:vAlign w:val="center"/>
          </w:tcPr>
          <w:p w14:paraId="0A274776" w14:textId="77777777" w:rsidR="00A139FF" w:rsidRPr="00FC264B" w:rsidRDefault="00000000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cs="仿宋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老锦州5版</w:t>
            </w:r>
          </w:p>
        </w:tc>
        <w:tc>
          <w:tcPr>
            <w:tcW w:w="1429" w:type="dxa"/>
            <w:gridSpan w:val="3"/>
            <w:vAlign w:val="center"/>
          </w:tcPr>
          <w:p w14:paraId="4D6FE936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发表日期</w:t>
            </w:r>
          </w:p>
        </w:tc>
        <w:tc>
          <w:tcPr>
            <w:tcW w:w="3183" w:type="dxa"/>
            <w:gridSpan w:val="6"/>
            <w:vAlign w:val="center"/>
          </w:tcPr>
          <w:p w14:paraId="6C968A49" w14:textId="77777777" w:rsidR="00A139FF" w:rsidRDefault="00000000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2024年09月19日</w:t>
            </w:r>
          </w:p>
        </w:tc>
      </w:tr>
      <w:tr w:rsidR="00A139FF" w14:paraId="6A9E0D2D" w14:textId="77777777">
        <w:trPr>
          <w:trHeight w:val="669"/>
          <w:jc w:val="center"/>
        </w:trPr>
        <w:tc>
          <w:tcPr>
            <w:tcW w:w="2024" w:type="dxa"/>
            <w:gridSpan w:val="2"/>
            <w:vAlign w:val="center"/>
          </w:tcPr>
          <w:p w14:paraId="75FDC183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新媒体作品网址</w:t>
            </w:r>
          </w:p>
        </w:tc>
        <w:tc>
          <w:tcPr>
            <w:tcW w:w="4663" w:type="dxa"/>
            <w:gridSpan w:val="9"/>
            <w:vAlign w:val="center"/>
          </w:tcPr>
          <w:p w14:paraId="067F1635" w14:textId="77777777" w:rsidR="00A139FF" w:rsidRDefault="00A139FF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cs="仿宋"/>
                <w:sz w:val="28"/>
                <w:szCs w:val="28"/>
                <w:lang w:val="zh-CN"/>
              </w:rPr>
            </w:pPr>
          </w:p>
        </w:tc>
        <w:tc>
          <w:tcPr>
            <w:tcW w:w="2087" w:type="dxa"/>
            <w:gridSpan w:val="5"/>
            <w:vAlign w:val="center"/>
          </w:tcPr>
          <w:p w14:paraId="7CC4B591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是否为</w:t>
            </w:r>
          </w:p>
          <w:p w14:paraId="4CFE2126" w14:textId="77777777" w:rsidR="00A139FF" w:rsidRDefault="00000000">
            <w:pPr>
              <w:spacing w:line="32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“三好作品”</w:t>
            </w:r>
          </w:p>
        </w:tc>
        <w:tc>
          <w:tcPr>
            <w:tcW w:w="1096" w:type="dxa"/>
            <w:vAlign w:val="center"/>
          </w:tcPr>
          <w:p w14:paraId="366D09B0" w14:textId="77777777" w:rsidR="00A139FF" w:rsidRDefault="00000000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否</w:t>
            </w:r>
          </w:p>
        </w:tc>
      </w:tr>
      <w:tr w:rsidR="00A139FF" w14:paraId="72E99061" w14:textId="77777777">
        <w:trPr>
          <w:jc w:val="center"/>
        </w:trPr>
        <w:tc>
          <w:tcPr>
            <w:tcW w:w="1451" w:type="dxa"/>
            <w:vAlign w:val="center"/>
          </w:tcPr>
          <w:p w14:paraId="7FA00F65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︵</w:t>
            </w:r>
          </w:p>
          <w:p w14:paraId="16177D2F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采作</w:t>
            </w:r>
          </w:p>
          <w:p w14:paraId="509E939A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编品</w:t>
            </w:r>
          </w:p>
          <w:p w14:paraId="55162FCF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过简</w:t>
            </w:r>
          </w:p>
          <w:p w14:paraId="69E1C592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程</w:t>
            </w:r>
            <w:proofErr w:type="gramStart"/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介</w:t>
            </w:r>
            <w:proofErr w:type="gramEnd"/>
          </w:p>
          <w:p w14:paraId="49010B3B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︶</w:t>
            </w:r>
          </w:p>
        </w:tc>
        <w:tc>
          <w:tcPr>
            <w:tcW w:w="8419" w:type="dxa"/>
            <w:gridSpan w:val="16"/>
            <w:vAlign w:val="center"/>
          </w:tcPr>
          <w:p w14:paraId="38F69A01" w14:textId="77777777" w:rsidR="00A139FF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千年的奉国寺古建筑带火了一波义县旅游，使这座辽西北小城在人们心中留下深刻印象。百年前，这座小城有一件重要的事情发生——它的第一条铁路建成通车。文章作者在2019年至2024年间数十次行走于辽西北的沟沟壑壑，每次行程百余公里，寻访锦承铁路，寻找桥梁、涵洞、老站房等相关遗迹，积累了一系列图文资料，晚报编辑将图片和文字有机结合呈现在报纸版面上，一起带领读者“阅读”这些百年建筑，感受锦承铁路的历史厚重。</w:t>
            </w:r>
          </w:p>
        </w:tc>
      </w:tr>
      <w:tr w:rsidR="00A139FF" w14:paraId="5F8483CB" w14:textId="77777777">
        <w:trPr>
          <w:jc w:val="center"/>
        </w:trPr>
        <w:tc>
          <w:tcPr>
            <w:tcW w:w="1451" w:type="dxa"/>
            <w:vAlign w:val="center"/>
          </w:tcPr>
          <w:p w14:paraId="200F7292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社</w:t>
            </w:r>
          </w:p>
          <w:p w14:paraId="50B25F16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会</w:t>
            </w:r>
          </w:p>
          <w:p w14:paraId="28508A51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proofErr w:type="gramStart"/>
            <w:r>
              <w:rPr>
                <w:rFonts w:ascii="华文中宋" w:eastAsia="华文中宋" w:hAnsi="华文中宋" w:hint="eastAsia"/>
                <w:sz w:val="28"/>
              </w:rPr>
              <w:t>效</w:t>
            </w:r>
            <w:proofErr w:type="gramEnd"/>
          </w:p>
          <w:p w14:paraId="7766AD83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果</w:t>
            </w:r>
          </w:p>
        </w:tc>
        <w:tc>
          <w:tcPr>
            <w:tcW w:w="8419" w:type="dxa"/>
            <w:gridSpan w:val="16"/>
            <w:vAlign w:val="center"/>
          </w:tcPr>
          <w:p w14:paraId="30C1E7AC" w14:textId="77777777" w:rsidR="00A139FF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本文刊登后，让更多的人，尤其是年轻一代，看到百年前锦承铁路的依稀样貌，引发人们对于义县小城和锦承铁路的追忆，并持续热议。在文旅热的当下，关于辽西北小城及穿行其间的锦承铁路的地理历史、人文生态等值得细细研究，本文作者和锦州晚报为此提供了图文支持。多年来，锦州晚报副刊版面立足锦州、立足辽宁，为本土作者提供创作发展平台。</w:t>
            </w:r>
          </w:p>
        </w:tc>
      </w:tr>
      <w:tr w:rsidR="00A139FF" w14:paraId="2AF95CC4" w14:textId="77777777">
        <w:trPr>
          <w:trHeight w:val="420"/>
          <w:jc w:val="center"/>
        </w:trPr>
        <w:tc>
          <w:tcPr>
            <w:tcW w:w="1451" w:type="dxa"/>
            <w:vMerge w:val="restart"/>
            <w:vAlign w:val="center"/>
          </w:tcPr>
          <w:p w14:paraId="50D77A44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传</w:t>
            </w:r>
          </w:p>
          <w:p w14:paraId="144A0F33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播</w:t>
            </w:r>
          </w:p>
          <w:p w14:paraId="09CE5CA1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数</w:t>
            </w:r>
          </w:p>
          <w:p w14:paraId="5ACF0F83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据</w:t>
            </w:r>
          </w:p>
        </w:tc>
        <w:tc>
          <w:tcPr>
            <w:tcW w:w="1491" w:type="dxa"/>
            <w:gridSpan w:val="2"/>
            <w:vMerge w:val="restart"/>
            <w:vAlign w:val="center"/>
          </w:tcPr>
          <w:p w14:paraId="296AAB91" w14:textId="77777777" w:rsidR="00A139FF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525B06FB" w14:textId="77777777" w:rsidR="00A139FF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53" w:type="dxa"/>
            <w:vAlign w:val="center"/>
          </w:tcPr>
          <w:p w14:paraId="474536BB" w14:textId="77777777" w:rsidR="00A139FF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1</w:t>
            </w:r>
          </w:p>
        </w:tc>
        <w:tc>
          <w:tcPr>
            <w:tcW w:w="6475" w:type="dxa"/>
            <w:gridSpan w:val="13"/>
            <w:vAlign w:val="center"/>
          </w:tcPr>
          <w:p w14:paraId="7BD692C6" w14:textId="77777777" w:rsidR="00A139FF" w:rsidRDefault="00A139FF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</w:tr>
      <w:tr w:rsidR="00A139FF" w14:paraId="1D917936" w14:textId="77777777">
        <w:trPr>
          <w:trHeight w:val="420"/>
          <w:jc w:val="center"/>
        </w:trPr>
        <w:tc>
          <w:tcPr>
            <w:tcW w:w="1451" w:type="dxa"/>
            <w:vMerge/>
            <w:vAlign w:val="center"/>
          </w:tcPr>
          <w:p w14:paraId="69AB773A" w14:textId="77777777" w:rsidR="00A139FF" w:rsidRDefault="00A139FF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491" w:type="dxa"/>
            <w:gridSpan w:val="2"/>
            <w:vMerge/>
            <w:vAlign w:val="center"/>
          </w:tcPr>
          <w:p w14:paraId="47B97B6A" w14:textId="77777777" w:rsidR="00A139FF" w:rsidRDefault="00A139FF">
            <w:pP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vAlign w:val="center"/>
          </w:tcPr>
          <w:p w14:paraId="4B3E0D65" w14:textId="77777777" w:rsidR="00A139FF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2</w:t>
            </w:r>
          </w:p>
        </w:tc>
        <w:tc>
          <w:tcPr>
            <w:tcW w:w="6475" w:type="dxa"/>
            <w:gridSpan w:val="13"/>
            <w:vAlign w:val="center"/>
          </w:tcPr>
          <w:p w14:paraId="2C9CA1CE" w14:textId="77777777" w:rsidR="00A139FF" w:rsidRDefault="00A139FF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</w:tr>
      <w:tr w:rsidR="00A139FF" w14:paraId="0135227B" w14:textId="77777777">
        <w:trPr>
          <w:trHeight w:val="420"/>
          <w:jc w:val="center"/>
        </w:trPr>
        <w:tc>
          <w:tcPr>
            <w:tcW w:w="1451" w:type="dxa"/>
            <w:vMerge/>
            <w:vAlign w:val="center"/>
          </w:tcPr>
          <w:p w14:paraId="5DAEAEA0" w14:textId="77777777" w:rsidR="00A139FF" w:rsidRDefault="00A139FF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491" w:type="dxa"/>
            <w:gridSpan w:val="2"/>
            <w:vMerge/>
            <w:vAlign w:val="center"/>
          </w:tcPr>
          <w:p w14:paraId="598051DE" w14:textId="77777777" w:rsidR="00A139FF" w:rsidRDefault="00A139FF">
            <w:pP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vAlign w:val="center"/>
          </w:tcPr>
          <w:p w14:paraId="4D232086" w14:textId="77777777" w:rsidR="00A139FF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3</w:t>
            </w:r>
          </w:p>
        </w:tc>
        <w:tc>
          <w:tcPr>
            <w:tcW w:w="6475" w:type="dxa"/>
            <w:gridSpan w:val="13"/>
            <w:vAlign w:val="center"/>
          </w:tcPr>
          <w:p w14:paraId="15EC7D24" w14:textId="77777777" w:rsidR="00A139FF" w:rsidRDefault="00A139FF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</w:tr>
      <w:tr w:rsidR="00A139FF" w14:paraId="0F9F1876" w14:textId="77777777">
        <w:trPr>
          <w:trHeight w:hRule="exact" w:val="662"/>
          <w:jc w:val="center"/>
        </w:trPr>
        <w:tc>
          <w:tcPr>
            <w:tcW w:w="1451" w:type="dxa"/>
            <w:vMerge/>
            <w:vAlign w:val="center"/>
          </w:tcPr>
          <w:p w14:paraId="7812568A" w14:textId="77777777" w:rsidR="00A139FF" w:rsidRDefault="00A139FF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491" w:type="dxa"/>
            <w:gridSpan w:val="2"/>
            <w:vAlign w:val="center"/>
          </w:tcPr>
          <w:p w14:paraId="452ABD01" w14:textId="77777777" w:rsidR="00A139FF" w:rsidRDefault="00000000">
            <w:pPr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阅读量（浏览量、点击量）</w:t>
            </w:r>
          </w:p>
        </w:tc>
        <w:tc>
          <w:tcPr>
            <w:tcW w:w="1612" w:type="dxa"/>
            <w:gridSpan w:val="3"/>
            <w:vAlign w:val="center"/>
          </w:tcPr>
          <w:p w14:paraId="6E2749C1" w14:textId="77777777" w:rsidR="00A139FF" w:rsidRDefault="00A139FF">
            <w:pPr>
              <w:spacing w:line="280" w:lineRule="exact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69332686" w14:textId="77777777" w:rsidR="00A139FF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14:paraId="0898B142" w14:textId="77777777" w:rsidR="00A139FF" w:rsidRDefault="00A139FF">
            <w:pPr>
              <w:spacing w:line="280" w:lineRule="exact"/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25622733" w14:textId="77777777" w:rsidR="00A139FF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347" w:type="dxa"/>
            <w:gridSpan w:val="2"/>
            <w:vAlign w:val="center"/>
          </w:tcPr>
          <w:p w14:paraId="305FEFFC" w14:textId="77777777" w:rsidR="00A139FF" w:rsidRDefault="00A139FF">
            <w:pPr>
              <w:spacing w:line="280" w:lineRule="exact"/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</w:tr>
      <w:tr w:rsidR="00A139FF" w14:paraId="6852AF88" w14:textId="77777777">
        <w:trPr>
          <w:jc w:val="center"/>
        </w:trPr>
        <w:tc>
          <w:tcPr>
            <w:tcW w:w="1451" w:type="dxa"/>
            <w:vAlign w:val="center"/>
          </w:tcPr>
          <w:p w14:paraId="5AA7957E" w14:textId="77777777" w:rsidR="00A139FF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︵</w:t>
            </w:r>
          </w:p>
          <w:p w14:paraId="103CDF27" w14:textId="77777777" w:rsidR="00A139FF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初推</w:t>
            </w:r>
          </w:p>
          <w:p w14:paraId="70308DB0" w14:textId="77777777" w:rsidR="00A139FF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评荐</w:t>
            </w:r>
          </w:p>
          <w:p w14:paraId="658147F2" w14:textId="77777777" w:rsidR="00A139FF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评理</w:t>
            </w:r>
          </w:p>
          <w:p w14:paraId="5D7559BF" w14:textId="77777777" w:rsidR="00A139FF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语由</w:t>
            </w:r>
          </w:p>
          <w:p w14:paraId="5B944F70" w14:textId="77777777" w:rsidR="00A139FF" w:rsidRDefault="00000000">
            <w:pPr>
              <w:spacing w:line="340" w:lineRule="exact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 ︶</w:t>
            </w:r>
          </w:p>
        </w:tc>
        <w:tc>
          <w:tcPr>
            <w:tcW w:w="8419" w:type="dxa"/>
            <w:gridSpan w:val="16"/>
          </w:tcPr>
          <w:p w14:paraId="6C17C86B" w14:textId="77777777" w:rsidR="00A139FF" w:rsidRDefault="00A139FF">
            <w:pPr>
              <w:ind w:firstLine="420"/>
              <w:rPr>
                <w:rFonts w:ascii="仿宋" w:eastAsia="仿宋" w:hAnsi="仿宋" w:hint="eastAsia"/>
                <w:szCs w:val="21"/>
              </w:rPr>
            </w:pPr>
          </w:p>
          <w:p w14:paraId="26A1B6E7" w14:textId="77777777" w:rsidR="00A139FF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“让城市留住记忆，让人们记住乡愁”，锦州晚报副刊“老锦州”版面秉承这一主旨，推出一系列文章，《寻找锦承铁路百年遗迹》是其中的代表性作品，作者与编辑脚踏实地践行“四力”，将锦承铁路的“面貌”呈现在大众面前。具有重要意义，值得推荐。</w:t>
            </w:r>
          </w:p>
          <w:p w14:paraId="0A0DD8E3" w14:textId="77777777" w:rsidR="00A139FF" w:rsidRDefault="00A139FF">
            <w:pPr>
              <w:spacing w:line="360" w:lineRule="exact"/>
              <w:ind w:firstLineChars="1400" w:firstLine="3864"/>
              <w:rPr>
                <w:rFonts w:ascii="华文中宋" w:eastAsia="华文中宋" w:hAnsi="华文中宋" w:hint="eastAsia"/>
                <w:spacing w:val="-2"/>
                <w:sz w:val="28"/>
              </w:rPr>
            </w:pPr>
          </w:p>
          <w:p w14:paraId="1DF09B12" w14:textId="77777777" w:rsidR="00A139FF" w:rsidRDefault="00000000">
            <w:pPr>
              <w:spacing w:line="360" w:lineRule="exact"/>
              <w:ind w:firstLineChars="1400" w:firstLine="3864"/>
              <w:rPr>
                <w:rFonts w:ascii="华文中宋" w:eastAsia="华文中宋" w:hAnsi="华文中宋" w:hint="eastAsia"/>
                <w:spacing w:val="-2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pacing w:val="-2"/>
                <w:sz w:val="28"/>
              </w:rPr>
              <w:lastRenderedPageBreak/>
              <w:t>签名：</w:t>
            </w:r>
          </w:p>
          <w:p w14:paraId="78749779" w14:textId="77777777" w:rsidR="00A139FF" w:rsidRDefault="00000000">
            <w:pPr>
              <w:spacing w:line="360" w:lineRule="exact"/>
              <w:ind w:firstLineChars="1950" w:firstLine="5460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（盖单位公章）</w:t>
            </w:r>
          </w:p>
          <w:p w14:paraId="20B29868" w14:textId="32C46CA3" w:rsidR="00A139FF" w:rsidRDefault="00000000">
            <w:pPr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</w:t>
            </w:r>
            <w:r w:rsidR="00831C4C">
              <w:rPr>
                <w:rFonts w:ascii="华文中宋" w:eastAsia="华文中宋" w:hAnsi="华文中宋" w:hint="eastAsia"/>
                <w:sz w:val="28"/>
              </w:rPr>
              <w:t>2025</w:t>
            </w:r>
            <w:r>
              <w:rPr>
                <w:rFonts w:ascii="华文中宋" w:eastAsia="华文中宋" w:hAnsi="华文中宋" w:hint="eastAsia"/>
                <w:sz w:val="28"/>
              </w:rPr>
              <w:t>年    月    日</w:t>
            </w:r>
          </w:p>
        </w:tc>
      </w:tr>
      <w:tr w:rsidR="00A139FF" w14:paraId="05055249" w14:textId="77777777" w:rsidTr="008A233D">
        <w:trPr>
          <w:trHeight w:val="680"/>
          <w:jc w:val="center"/>
        </w:trPr>
        <w:tc>
          <w:tcPr>
            <w:tcW w:w="1451" w:type="dxa"/>
            <w:vAlign w:val="center"/>
          </w:tcPr>
          <w:p w14:paraId="0AD8DA69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lastRenderedPageBreak/>
              <w:t>联系人</w:t>
            </w:r>
          </w:p>
        </w:tc>
        <w:tc>
          <w:tcPr>
            <w:tcW w:w="2563" w:type="dxa"/>
            <w:gridSpan w:val="4"/>
            <w:vAlign w:val="center"/>
          </w:tcPr>
          <w:p w14:paraId="2B423AD8" w14:textId="77777777" w:rsidR="00A139FF" w:rsidRDefault="00000000">
            <w:pPr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刘建丰</w:t>
            </w:r>
          </w:p>
        </w:tc>
        <w:tc>
          <w:tcPr>
            <w:tcW w:w="792" w:type="dxa"/>
            <w:gridSpan w:val="2"/>
            <w:vAlign w:val="center"/>
          </w:tcPr>
          <w:p w14:paraId="6D7F0A93" w14:textId="77777777" w:rsidR="00A139FF" w:rsidRDefault="00000000">
            <w:pPr>
              <w:spacing w:line="30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810" w:type="dxa"/>
            <w:gridSpan w:val="3"/>
            <w:vAlign w:val="center"/>
          </w:tcPr>
          <w:p w14:paraId="2675D710" w14:textId="77777777" w:rsidR="00A139FF" w:rsidRDefault="00A139FF">
            <w:pPr>
              <w:spacing w:line="240" w:lineRule="exact"/>
              <w:ind w:firstLine="480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  <w:gridSpan w:val="3"/>
            <w:vAlign w:val="center"/>
          </w:tcPr>
          <w:p w14:paraId="2DB35DC6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271" w:type="dxa"/>
            <w:gridSpan w:val="4"/>
            <w:vAlign w:val="center"/>
          </w:tcPr>
          <w:p w14:paraId="5B5CCAF5" w14:textId="77777777" w:rsidR="00A139FF" w:rsidRDefault="00000000">
            <w:pPr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13898111751</w:t>
            </w:r>
          </w:p>
        </w:tc>
      </w:tr>
      <w:tr w:rsidR="00A139FF" w14:paraId="1AED0F49" w14:textId="77777777" w:rsidTr="008A233D">
        <w:trPr>
          <w:trHeight w:val="680"/>
          <w:jc w:val="center"/>
        </w:trPr>
        <w:tc>
          <w:tcPr>
            <w:tcW w:w="1451" w:type="dxa"/>
            <w:vAlign w:val="center"/>
          </w:tcPr>
          <w:p w14:paraId="7CDDB204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5165" w:type="dxa"/>
            <w:gridSpan w:val="9"/>
            <w:vAlign w:val="center"/>
          </w:tcPr>
          <w:p w14:paraId="206D6EF9" w14:textId="77777777" w:rsidR="00A139FF" w:rsidRDefault="00000000">
            <w:pPr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lnsjxsjb@163.com</w:t>
            </w:r>
          </w:p>
        </w:tc>
        <w:tc>
          <w:tcPr>
            <w:tcW w:w="983" w:type="dxa"/>
            <w:gridSpan w:val="3"/>
            <w:vAlign w:val="center"/>
          </w:tcPr>
          <w:p w14:paraId="54D5977B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271" w:type="dxa"/>
            <w:gridSpan w:val="4"/>
            <w:vAlign w:val="center"/>
          </w:tcPr>
          <w:p w14:paraId="03CCF7A4" w14:textId="77777777" w:rsidR="00A139FF" w:rsidRDefault="00000000">
            <w:pPr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110003</w:t>
            </w:r>
          </w:p>
        </w:tc>
      </w:tr>
      <w:tr w:rsidR="00A139FF" w14:paraId="5FC55C22" w14:textId="77777777" w:rsidTr="008A233D">
        <w:trPr>
          <w:trHeight w:val="680"/>
          <w:jc w:val="center"/>
        </w:trPr>
        <w:tc>
          <w:tcPr>
            <w:tcW w:w="1451" w:type="dxa"/>
            <w:vAlign w:val="center"/>
          </w:tcPr>
          <w:p w14:paraId="4FC9E81D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8419" w:type="dxa"/>
            <w:gridSpan w:val="16"/>
            <w:vAlign w:val="center"/>
          </w:tcPr>
          <w:p w14:paraId="5A430556" w14:textId="77777777" w:rsidR="00A139FF" w:rsidRDefault="00000000">
            <w:pPr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沈阳市和平区青年大街356号</w:t>
            </w:r>
          </w:p>
        </w:tc>
      </w:tr>
    </w:tbl>
    <w:p w14:paraId="745CD0F4" w14:textId="77777777" w:rsidR="00A139FF" w:rsidRDefault="00A139FF"/>
    <w:sectPr w:rsidR="00A139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5AC13" w14:textId="77777777" w:rsidR="00F50539" w:rsidRDefault="00F50539" w:rsidP="00FC264B">
      <w:r>
        <w:separator/>
      </w:r>
    </w:p>
  </w:endnote>
  <w:endnote w:type="continuationSeparator" w:id="0">
    <w:p w14:paraId="2D2F0D0E" w14:textId="77777777" w:rsidR="00F50539" w:rsidRDefault="00F50539" w:rsidP="00FC2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A5773" w14:textId="77777777" w:rsidR="00F50539" w:rsidRDefault="00F50539" w:rsidP="00FC264B">
      <w:r>
        <w:separator/>
      </w:r>
    </w:p>
  </w:footnote>
  <w:footnote w:type="continuationSeparator" w:id="0">
    <w:p w14:paraId="245CE047" w14:textId="77777777" w:rsidR="00F50539" w:rsidRDefault="00F50539" w:rsidP="00FC2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7C05A31"/>
    <w:rsid w:val="00043EB2"/>
    <w:rsid w:val="00193625"/>
    <w:rsid w:val="001B584C"/>
    <w:rsid w:val="001D1AE5"/>
    <w:rsid w:val="003064E8"/>
    <w:rsid w:val="00361F36"/>
    <w:rsid w:val="00366D1B"/>
    <w:rsid w:val="00376142"/>
    <w:rsid w:val="003B3672"/>
    <w:rsid w:val="003D3CED"/>
    <w:rsid w:val="003F0C9E"/>
    <w:rsid w:val="00443CB3"/>
    <w:rsid w:val="00483588"/>
    <w:rsid w:val="004A7D0B"/>
    <w:rsid w:val="00564B8D"/>
    <w:rsid w:val="005C3FDB"/>
    <w:rsid w:val="005D7BE4"/>
    <w:rsid w:val="0067449F"/>
    <w:rsid w:val="006B2A0F"/>
    <w:rsid w:val="00717B7B"/>
    <w:rsid w:val="00831C4C"/>
    <w:rsid w:val="008A233D"/>
    <w:rsid w:val="0092638F"/>
    <w:rsid w:val="00A139FF"/>
    <w:rsid w:val="00A61D8C"/>
    <w:rsid w:val="00A620E1"/>
    <w:rsid w:val="00A94102"/>
    <w:rsid w:val="00A9722A"/>
    <w:rsid w:val="00AF2E6A"/>
    <w:rsid w:val="00C274AF"/>
    <w:rsid w:val="00D16245"/>
    <w:rsid w:val="00DD6A7A"/>
    <w:rsid w:val="00E25356"/>
    <w:rsid w:val="00F33C43"/>
    <w:rsid w:val="00F50539"/>
    <w:rsid w:val="00F72EF8"/>
    <w:rsid w:val="00FC264B"/>
    <w:rsid w:val="07C05A31"/>
    <w:rsid w:val="0BE377E9"/>
    <w:rsid w:val="0BE9709C"/>
    <w:rsid w:val="0EEF2B95"/>
    <w:rsid w:val="12041961"/>
    <w:rsid w:val="13B04264"/>
    <w:rsid w:val="175D340E"/>
    <w:rsid w:val="1A893C59"/>
    <w:rsid w:val="1B1A6E17"/>
    <w:rsid w:val="1CA77ADF"/>
    <w:rsid w:val="2146522D"/>
    <w:rsid w:val="22EC1449"/>
    <w:rsid w:val="25186BC6"/>
    <w:rsid w:val="276F248D"/>
    <w:rsid w:val="2ECF26CC"/>
    <w:rsid w:val="2F562335"/>
    <w:rsid w:val="3727738D"/>
    <w:rsid w:val="3BB07701"/>
    <w:rsid w:val="3F2E002F"/>
    <w:rsid w:val="44867251"/>
    <w:rsid w:val="48DF0664"/>
    <w:rsid w:val="552A1E7A"/>
    <w:rsid w:val="5F685BE0"/>
    <w:rsid w:val="6170330B"/>
    <w:rsid w:val="63EA2A8D"/>
    <w:rsid w:val="661A3027"/>
    <w:rsid w:val="69F10D61"/>
    <w:rsid w:val="738B7B32"/>
    <w:rsid w:val="739A74ED"/>
    <w:rsid w:val="77DA1086"/>
    <w:rsid w:val="79EA5A92"/>
    <w:rsid w:val="7B9559F0"/>
    <w:rsid w:val="7CEB0992"/>
    <w:rsid w:val="7D2A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E28EE0"/>
  <w15:docId w15:val="{E3733EFE-A2FE-4B2B-BBD1-F2B88C302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C264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C264B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FC26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C264B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412</Words>
  <Characters>475</Characters>
  <Application>Microsoft Office Word</Application>
  <DocSecurity>0</DocSecurity>
  <Lines>95</Lines>
  <Paragraphs>110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WPS_1619769521</dc:creator>
  <cp:lastModifiedBy>Dell</cp:lastModifiedBy>
  <cp:revision>2</cp:revision>
  <dcterms:created xsi:type="dcterms:W3CDTF">2025-04-16T05:25:00Z</dcterms:created>
  <dcterms:modified xsi:type="dcterms:W3CDTF">2025-04-16T05:25:00Z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8F845935CB6546C7A5423DA3C3D7B195_11</vt:lpwstr>
  </property>
  <property fmtid="{D5CDD505-2E9C-101B-9397-08002B2CF9AE}" pid="4" name="KSOTemplateDocerSaveRecord">
    <vt:lpwstr>eyJoZGlkIjoiMDgyYTk4OTQ2NGYwNzczNTBjZDJiMTgyZjNkODI5Y2YiLCJ1c2VySWQiOiIxMjA0MzY5NDA3In0=</vt:lpwstr>
  </property>
</Properties>
</file>