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991"/>
        <w:spacing w:before="69" w:line="188" w:lineRule="auto"/>
        <w:outlineLvl w:val="0"/>
        <w:rPr>
          <w:rFonts w:ascii="Microsoft YaHei" w:hAnsi="Microsoft YaHei" w:eastAsia="Microsoft YaHei" w:cs="Microsoft YaHei"/>
          <w:sz w:val="34"/>
          <w:szCs w:val="34"/>
        </w:rPr>
      </w:pPr>
      <w:r>
        <w:rPr>
          <w:rFonts w:ascii="Microsoft YaHei" w:hAnsi="Microsoft YaHei" w:eastAsia="Microsoft YaHei" w:cs="Microsoft YaHei"/>
          <w:sz w:val="34"/>
          <w:szCs w:val="34"/>
          <w:spacing w:val="17"/>
        </w:rPr>
        <w:t>中</w:t>
      </w:r>
      <w:r>
        <w:rPr>
          <w:rFonts w:ascii="Microsoft YaHei" w:hAnsi="Microsoft YaHei" w:eastAsia="Microsoft YaHei" w:cs="Microsoft YaHei"/>
          <w:sz w:val="34"/>
          <w:szCs w:val="34"/>
          <w:spacing w:val="15"/>
        </w:rPr>
        <w:t>国新闻奖参评作品推荐表</w:t>
      </w:r>
    </w:p>
    <w:p>
      <w:pPr>
        <w:spacing w:line="166" w:lineRule="exact"/>
        <w:rPr/>
      </w:pPr>
      <w:r/>
    </w:p>
    <w:tbl>
      <w:tblPr>
        <w:tblStyle w:val="2"/>
        <w:tblW w:w="10216" w:type="dxa"/>
        <w:tblInd w:w="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629"/>
        <w:gridCol w:w="20"/>
        <w:gridCol w:w="3058"/>
        <w:gridCol w:w="1427"/>
        <w:gridCol w:w="2038"/>
        <w:gridCol w:w="2044"/>
      </w:tblGrid>
      <w:tr>
        <w:trPr>
          <w:trHeight w:val="853" w:hRule="atLeast"/>
        </w:trPr>
        <w:tc>
          <w:tcPr>
            <w:tcW w:w="1649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71"/>
              <w:spacing w:before="94" w:line="190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6"/>
              </w:rPr>
              <w:t>作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品标题</w:t>
            </w:r>
          </w:p>
        </w:tc>
        <w:tc>
          <w:tcPr>
            <w:tcW w:w="4485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86" w:line="187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3"/>
              </w:rPr>
              <w:t>勋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3"/>
              </w:rPr>
              <w:t>章</w:t>
            </w:r>
          </w:p>
        </w:tc>
        <w:tc>
          <w:tcPr>
            <w:tcW w:w="20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70"/>
              <w:spacing w:before="291" w:line="189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参评项目</w:t>
            </w:r>
          </w:p>
        </w:tc>
        <w:tc>
          <w:tcPr>
            <w:tcW w:w="20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12" w:right="362" w:hanging="16"/>
              <w:spacing w:before="191" w:line="187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0"/>
              </w:rPr>
              <w:t>典型报道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0"/>
              </w:rPr>
              <w:t>(广播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)</w:t>
            </w:r>
          </w:p>
        </w:tc>
      </w:tr>
      <w:tr>
        <w:trPr>
          <w:trHeight w:val="607" w:hRule="atLeast"/>
        </w:trPr>
        <w:tc>
          <w:tcPr>
            <w:tcW w:w="1649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85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96"/>
              <w:spacing w:before="165" w:line="191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3"/>
              </w:rPr>
              <w:t>体裁</w:t>
            </w:r>
          </w:p>
        </w:tc>
        <w:tc>
          <w:tcPr>
            <w:tcW w:w="20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93"/>
              <w:spacing w:before="186" w:line="187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"/>
              </w:rPr>
              <w:t>新闻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专题</w:t>
            </w:r>
          </w:p>
        </w:tc>
      </w:tr>
      <w:tr>
        <w:trPr>
          <w:trHeight w:val="607" w:hRule="atLeast"/>
        </w:trPr>
        <w:tc>
          <w:tcPr>
            <w:tcW w:w="1649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85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96"/>
              <w:spacing w:before="165" w:line="191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3"/>
              </w:rPr>
              <w:t>语种</w:t>
            </w:r>
          </w:p>
        </w:tc>
        <w:tc>
          <w:tcPr>
            <w:tcW w:w="20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10"/>
              <w:spacing w:before="186" w:line="188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9"/>
              </w:rPr>
              <w:t>文</w:t>
            </w:r>
          </w:p>
        </w:tc>
      </w:tr>
      <w:tr>
        <w:trPr>
          <w:trHeight w:val="847" w:hRule="atLeast"/>
        </w:trPr>
        <w:tc>
          <w:tcPr>
            <w:tcW w:w="164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50" w:right="152" w:firstLine="449"/>
              <w:spacing w:before="153" w:line="187" w:lineRule="auto"/>
              <w:tabs>
                <w:tab w:val="left" w:leader="empty" w:pos="260"/>
              </w:tabs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3"/>
              </w:rPr>
              <w:t>作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2"/>
              </w:rPr>
              <w:t>者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 xml:space="preserve">       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ab/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5"/>
              </w:rPr>
              <w:t>(主创人员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4"/>
              </w:rPr>
              <w:t>)</w:t>
            </w:r>
          </w:p>
        </w:tc>
        <w:tc>
          <w:tcPr>
            <w:tcW w:w="30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6" w:right="218"/>
              <w:spacing w:before="187" w:line="189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唐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佳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3"/>
              </w:rPr>
              <w:t>菲、赵彤湫、陈曦、邸玉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3"/>
              </w:rPr>
              <w:t>玲、刘险峰、谢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乾</w:t>
            </w:r>
          </w:p>
        </w:tc>
        <w:tc>
          <w:tcPr>
            <w:tcW w:w="14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91"/>
              <w:spacing w:before="285" w:line="191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2"/>
              </w:rPr>
              <w:t>编辑</w:t>
            </w:r>
          </w:p>
        </w:tc>
        <w:tc>
          <w:tcPr>
            <w:tcW w:w="408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94"/>
              <w:spacing w:before="306" w:line="187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0"/>
              </w:rPr>
              <w:t>张婷、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0"/>
              </w:rPr>
              <w:t>吕为、胡畔</w:t>
            </w:r>
          </w:p>
        </w:tc>
      </w:tr>
      <w:tr>
        <w:trPr>
          <w:trHeight w:val="607" w:hRule="atLeast"/>
        </w:trPr>
        <w:tc>
          <w:tcPr>
            <w:tcW w:w="164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76"/>
              <w:spacing w:before="166" w:line="190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4"/>
              </w:rPr>
              <w:t>原创单位</w:t>
            </w:r>
          </w:p>
        </w:tc>
        <w:tc>
          <w:tcPr>
            <w:tcW w:w="30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90"/>
              <w:spacing w:before="186" w:line="187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"/>
              </w:rPr>
              <w:t>辽宁广播电视台</w:t>
            </w:r>
          </w:p>
        </w:tc>
        <w:tc>
          <w:tcPr>
            <w:tcW w:w="14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3"/>
              <w:spacing w:before="166" w:line="190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刊播单位</w:t>
            </w:r>
          </w:p>
        </w:tc>
        <w:tc>
          <w:tcPr>
            <w:tcW w:w="408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94"/>
              <w:spacing w:before="186" w:line="187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"/>
              </w:rPr>
              <w:t>辽宁广播电视台</w:t>
            </w:r>
          </w:p>
        </w:tc>
      </w:tr>
      <w:tr>
        <w:trPr>
          <w:trHeight w:val="847" w:hRule="atLeast"/>
        </w:trPr>
        <w:tc>
          <w:tcPr>
            <w:tcW w:w="164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6" w:right="38" w:firstLine="336"/>
              <w:spacing w:before="153" w:line="187" w:lineRule="auto"/>
              <w:tabs>
                <w:tab w:val="left" w:leader="empty" w:pos="146"/>
              </w:tabs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刊播版面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 xml:space="preserve">     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ab/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4"/>
              </w:rPr>
              <w:t>(名称和版次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3"/>
              </w:rPr>
              <w:t>)</w:t>
            </w:r>
          </w:p>
        </w:tc>
        <w:tc>
          <w:tcPr>
            <w:tcW w:w="30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5" w:right="314" w:firstLine="4"/>
              <w:spacing w:before="186" w:line="19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辽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宁之声</w:t>
            </w:r>
            <w:r>
              <w:rPr>
                <w:rFonts w:ascii="Arial" w:hAnsi="Arial" w:eastAsia="Arial" w:cs="Arial"/>
                <w:sz w:val="22"/>
                <w:szCs w:val="22"/>
                <w:spacing w:val="-5"/>
              </w:rPr>
              <w:t>AM1089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《新闻新视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野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》</w:t>
            </w:r>
          </w:p>
        </w:tc>
        <w:tc>
          <w:tcPr>
            <w:tcW w:w="14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3"/>
              <w:spacing w:before="286" w:line="189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刊播日期</w:t>
            </w:r>
          </w:p>
        </w:tc>
        <w:tc>
          <w:tcPr>
            <w:tcW w:w="408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7"/>
              <w:spacing w:before="270" w:line="278" w:lineRule="exac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spacing w:val="-17"/>
                <w:position w:val="1"/>
              </w:rPr>
              <w:t>2</w:t>
            </w:r>
            <w:r>
              <w:rPr>
                <w:rFonts w:ascii="Arial" w:hAnsi="Arial" w:eastAsia="Arial" w:cs="Arial"/>
                <w:sz w:val="22"/>
                <w:szCs w:val="22"/>
                <w:spacing w:val="-13"/>
                <w:position w:val="1"/>
              </w:rPr>
              <w:t>021-06-30</w:t>
            </w:r>
            <w:r>
              <w:rPr>
                <w:rFonts w:ascii="Arial" w:hAnsi="Arial" w:eastAsia="Arial" w:cs="Arial"/>
                <w:sz w:val="22"/>
                <w:szCs w:val="22"/>
                <w:spacing w:val="-13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  <w:spacing w:val="-13"/>
                <w:position w:val="1"/>
              </w:rPr>
              <w:t>07:</w:t>
            </w:r>
            <w:r>
              <w:rPr>
                <w:rFonts w:ascii="Arial" w:hAnsi="Arial" w:eastAsia="Arial" w:cs="Arial"/>
                <w:sz w:val="22"/>
                <w:szCs w:val="22"/>
                <w:spacing w:val="-13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  <w:spacing w:val="-13"/>
                <w:position w:val="1"/>
              </w:rPr>
              <w:t>16</w:t>
            </w:r>
          </w:p>
        </w:tc>
      </w:tr>
      <w:tr>
        <w:trPr>
          <w:trHeight w:val="607" w:hRule="atLeast"/>
        </w:trPr>
        <w:tc>
          <w:tcPr>
            <w:tcW w:w="164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41"/>
              <w:spacing w:before="125" w:line="239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4"/>
              </w:rPr>
              <w:t>字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2"/>
              </w:rPr>
              <w:t>数</w:t>
            </w:r>
            <w:r>
              <w:rPr>
                <w:rFonts w:ascii="Times New Roman" w:hAnsi="Times New Roman" w:eastAsia="Times New Roman" w:cs="Times New Roman"/>
                <w:sz w:val="25"/>
                <w:szCs w:val="25"/>
                <w:spacing w:val="2"/>
              </w:rPr>
              <w:t>/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2"/>
              </w:rPr>
              <w:t>时长</w:t>
            </w:r>
          </w:p>
        </w:tc>
        <w:tc>
          <w:tcPr>
            <w:tcW w:w="8567" w:type="dxa"/>
            <w:vAlign w:val="top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5"/>
              <w:spacing w:before="150" w:line="278" w:lineRule="exac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spacing w:val="-5"/>
                <w:w w:val="90"/>
                <w:position w:val="1"/>
              </w:rPr>
              <w:t>0:</w:t>
            </w:r>
            <w:r>
              <w:rPr>
                <w:rFonts w:ascii="Arial" w:hAnsi="Arial" w:eastAsia="Arial" w:cs="Arial"/>
                <w:sz w:val="22"/>
                <w:szCs w:val="22"/>
                <w:spacing w:val="-32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  <w:spacing w:val="-5"/>
                <w:w w:val="90"/>
                <w:position w:val="1"/>
              </w:rPr>
              <w:t>17</w:t>
            </w:r>
          </w:p>
        </w:tc>
      </w:tr>
      <w:tr>
        <w:trPr>
          <w:trHeight w:val="3727" w:hRule="atLeast"/>
        </w:trPr>
        <w:tc>
          <w:tcPr>
            <w:tcW w:w="16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44" w:right="138" w:firstLine="219"/>
              <w:spacing w:before="94" w:line="187" w:lineRule="auto"/>
              <w:tabs>
                <w:tab w:val="left" w:leader="empty" w:pos="253"/>
              </w:tabs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6"/>
              </w:rPr>
              <w:t>采编过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程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ab/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5"/>
              </w:rPr>
              <w:t>(作品简介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4"/>
              </w:rPr>
              <w:t>)</w:t>
            </w:r>
          </w:p>
        </w:tc>
        <w:tc>
          <w:tcPr>
            <w:tcW w:w="8587" w:type="dxa"/>
            <w:vAlign w:val="top"/>
            <w:gridSpan w:val="5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192" w:right="223" w:firstLine="336"/>
              <w:spacing w:before="186" w:line="168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pict>
                <v:rect id="_x0000_s1" style="position:absolute;margin-left:-0.907776pt;margin-top:-0.480042pt;mso-position-vertical-relative:top-margin-area;mso-position-horizontal-relative:right-margin-area;width:0.65pt;height:187.3pt;z-index:251659264;" fillcolor="#000000" filled="true" stroked="false"/>
              </w:pic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在庆祝中国共产党成立</w:t>
            </w:r>
            <w:r>
              <w:rPr>
                <w:rFonts w:ascii="Arial" w:hAnsi="Arial" w:eastAsia="Arial" w:cs="Arial"/>
                <w:sz w:val="22"/>
                <w:szCs w:val="22"/>
                <w:spacing w:val="-1"/>
              </w:rPr>
              <w:t>100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周年</w:t>
            </w:r>
            <w:r>
              <w:rPr>
                <w:rFonts w:ascii="Arial" w:hAnsi="Arial" w:eastAsia="Arial" w:cs="Arial"/>
                <w:sz w:val="22"/>
                <w:szCs w:val="22"/>
                <w:spacing w:val="-1"/>
              </w:rPr>
              <w:t>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七一勋章</w:t>
            </w:r>
            <w:r>
              <w:rPr>
                <w:rFonts w:ascii="Arial" w:hAnsi="Arial" w:eastAsia="Arial" w:cs="Arial"/>
                <w:sz w:val="22"/>
                <w:szCs w:val="22"/>
                <w:spacing w:val="-1"/>
              </w:rPr>
              <w:t>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颁授仪式上，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习近平总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书记向</w:t>
            </w:r>
            <w:r>
              <w:rPr>
                <w:rFonts w:ascii="Arial" w:hAnsi="Arial" w:eastAsia="Arial" w:cs="Arial"/>
                <w:sz w:val="22"/>
                <w:szCs w:val="22"/>
              </w:rPr>
              <w:t>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七一勋章</w:t>
            </w:r>
            <w:r>
              <w:rPr>
                <w:rFonts w:ascii="Arial" w:hAnsi="Arial" w:eastAsia="Arial" w:cs="Arial"/>
                <w:sz w:val="22"/>
                <w:szCs w:val="22"/>
              </w:rPr>
              <w:t>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获得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者颁授勋章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。永葆革命本色的战斗功臣</w:t>
            </w:r>
            <w:r>
              <w:rPr>
                <w:rFonts w:ascii="Arial" w:hAnsi="Arial" w:eastAsia="Arial" w:cs="Arial"/>
                <w:sz w:val="22"/>
                <w:szCs w:val="22"/>
                <w:spacing w:val="1"/>
              </w:rPr>
              <w:t>——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辽宁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省</w:t>
            </w:r>
            <w:r>
              <w:rPr>
                <w:rFonts w:ascii="Arial" w:hAnsi="Arial" w:eastAsia="Arial" w:cs="Arial"/>
                <w:sz w:val="22"/>
                <w:szCs w:val="22"/>
              </w:rPr>
              <w:t>97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岁的老党员孙景坤获得这一党内最高荣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誉。</w:t>
            </w:r>
          </w:p>
          <w:p>
            <w:pPr>
              <w:ind w:left="192" w:right="235" w:firstLine="337"/>
              <w:spacing w:before="3" w:line="167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孙景坤曾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参加抗美援朝出国作战，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因作战勇猛荣立一等功，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被授予</w:t>
            </w:r>
            <w:r>
              <w:rPr>
                <w:rFonts w:ascii="Arial" w:hAnsi="Arial" w:eastAsia="Arial" w:cs="Arial"/>
                <w:sz w:val="22"/>
                <w:szCs w:val="22"/>
                <w:spacing w:val="-2"/>
              </w:rPr>
              <w:t>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抗美援朝一级战士荣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誉勋章</w:t>
            </w:r>
            <w:r>
              <w:rPr>
                <w:rFonts w:ascii="Arial" w:hAnsi="Arial" w:eastAsia="Arial" w:cs="Arial"/>
                <w:sz w:val="22"/>
                <w:szCs w:val="22"/>
                <w:spacing w:val="-6"/>
              </w:rPr>
              <w:t>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受到毛主席等党和国家领导人的亲切接见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。复员后，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他毅然回乡带领群众改变家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乡面貌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。他深藏功名，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多年后，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他的英雄事迹才偶然被人知晓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。</w:t>
            </w:r>
          </w:p>
          <w:p>
            <w:pPr>
              <w:ind w:left="191" w:right="223" w:firstLine="336"/>
              <w:spacing w:before="3" w:line="167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在得知孙景坤入围</w:t>
            </w:r>
            <w:r>
              <w:rPr>
                <w:rFonts w:ascii="Arial" w:hAnsi="Arial" w:eastAsia="Arial" w:cs="Arial"/>
                <w:sz w:val="22"/>
                <w:szCs w:val="22"/>
                <w:spacing w:val="-4"/>
              </w:rPr>
              <w:t>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七一勋章</w:t>
            </w:r>
            <w:r>
              <w:rPr>
                <w:rFonts w:ascii="Arial" w:hAnsi="Arial" w:eastAsia="Arial" w:cs="Arial"/>
                <w:sz w:val="22"/>
                <w:szCs w:val="22"/>
                <w:spacing w:val="-3"/>
              </w:rPr>
              <w:t>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提名建议人选后，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记者多次赶赴丹东采访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。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由于身体原因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4"/>
              </w:rPr>
              <w:t>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老人表达不清，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采访时断时续，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记者只能借助其亲人的讲述进行记录，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先后采访了</w:t>
            </w:r>
            <w:r>
              <w:rPr>
                <w:rFonts w:ascii="Arial" w:hAnsi="Arial" w:eastAsia="Arial" w:cs="Arial"/>
                <w:sz w:val="22"/>
                <w:szCs w:val="22"/>
                <w:spacing w:val="-7"/>
              </w:rPr>
              <w:t>20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多位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跟老英雄熟识的人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并到抗美援朝纪念馆等地查找相关史料，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掌握了大量翔实信息。</w:t>
            </w:r>
          </w:p>
          <w:p>
            <w:pPr>
              <w:ind w:left="193" w:right="199" w:firstLine="336"/>
              <w:spacing w:before="2" w:line="176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这篇典型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报道创作过程中数易其稿，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在形式和内容上进行了大胆创新，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创造性地使用</w:t>
            </w:r>
            <w:r>
              <w:rPr>
                <w:rFonts w:ascii="Arial" w:hAnsi="Arial" w:eastAsia="Arial" w:cs="Arial"/>
                <w:sz w:val="22"/>
                <w:szCs w:val="22"/>
                <w:spacing w:val="-2"/>
              </w:rPr>
              <w:t>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篇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章式</w:t>
            </w:r>
            <w:r>
              <w:rPr>
                <w:rFonts w:ascii="Arial" w:hAnsi="Arial" w:eastAsia="Arial" w:cs="Arial"/>
                <w:sz w:val="22"/>
                <w:szCs w:val="22"/>
                <w:spacing w:val="-4"/>
              </w:rPr>
              <w:t>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结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构，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把孙景坤的事迹分为</w:t>
            </w:r>
            <w:r>
              <w:rPr>
                <w:rFonts w:ascii="Arial" w:hAnsi="Arial" w:eastAsia="Arial" w:cs="Arial"/>
                <w:sz w:val="22"/>
                <w:szCs w:val="22"/>
                <w:spacing w:val="-2"/>
              </w:rPr>
              <w:t>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战场</w:t>
            </w:r>
            <w:r>
              <w:rPr>
                <w:rFonts w:ascii="Arial" w:hAnsi="Arial" w:eastAsia="Arial" w:cs="Arial"/>
                <w:sz w:val="22"/>
                <w:szCs w:val="22"/>
                <w:spacing w:val="-2"/>
              </w:rPr>
              <w:t>”“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扎根</w:t>
            </w:r>
            <w:r>
              <w:rPr>
                <w:rFonts w:ascii="Arial" w:hAnsi="Arial" w:eastAsia="Arial" w:cs="Arial"/>
                <w:sz w:val="22"/>
                <w:szCs w:val="22"/>
                <w:spacing w:val="-2"/>
              </w:rPr>
              <w:t>”“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深藏</w:t>
            </w:r>
            <w:r>
              <w:rPr>
                <w:rFonts w:ascii="Arial" w:hAnsi="Arial" w:eastAsia="Arial" w:cs="Arial"/>
                <w:sz w:val="22"/>
                <w:szCs w:val="22"/>
                <w:spacing w:val="-2"/>
              </w:rPr>
              <w:t>”“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境界</w:t>
            </w:r>
            <w:r>
              <w:rPr>
                <w:rFonts w:ascii="Arial" w:hAnsi="Arial" w:eastAsia="Arial" w:cs="Arial"/>
                <w:sz w:val="22"/>
                <w:szCs w:val="22"/>
                <w:spacing w:val="-2"/>
              </w:rPr>
              <w:t>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四个单元，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每个单元讲述一段经历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8"/>
              </w:rPr>
              <w:t>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8"/>
              </w:rPr>
              <w:t>主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2"/>
              </w:rPr>
              <w:t>题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9"/>
              </w:rPr>
              <w:t>词即是其精神内核；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9"/>
              </w:rPr>
              <w:t>内容上，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9"/>
              </w:rPr>
              <w:t>不求高大全，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9"/>
              </w:rPr>
              <w:t>只求展现平凡中的感动，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9"/>
              </w:rPr>
              <w:t>从所见所闻中寻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0"/>
              </w:rPr>
              <w:t>找几十年前的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印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记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。作品音响生动，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结尾处老英雄虽然含混却铿锵的话语：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 xml:space="preserve">  </w:t>
            </w:r>
            <w:r>
              <w:rPr>
                <w:rFonts w:ascii="Arial" w:hAnsi="Arial" w:eastAsia="Arial" w:cs="Arial"/>
                <w:sz w:val="22"/>
                <w:szCs w:val="22"/>
                <w:spacing w:val="-5"/>
              </w:rPr>
              <w:t>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听党话，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跟党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2"/>
              </w:rPr>
              <w:t>走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1"/>
              </w:rPr>
              <w:t>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1"/>
              </w:rPr>
              <w:t>无怨无悔</w:t>
            </w:r>
            <w:r>
              <w:rPr>
                <w:rFonts w:ascii="Arial" w:hAnsi="Arial" w:eastAsia="Arial" w:cs="Arial"/>
                <w:sz w:val="22"/>
                <w:szCs w:val="22"/>
                <w:spacing w:val="-11"/>
              </w:rPr>
              <w:t>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1"/>
              </w:rPr>
              <w:t>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1"/>
              </w:rPr>
              <w:t>极具感染力。</w:t>
            </w:r>
          </w:p>
        </w:tc>
      </w:tr>
      <w:tr>
        <w:trPr>
          <w:trHeight w:val="1807" w:hRule="atLeast"/>
        </w:trPr>
        <w:tc>
          <w:tcPr>
            <w:tcW w:w="16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366"/>
              <w:spacing w:before="95" w:line="189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社会效果</w:t>
            </w:r>
          </w:p>
        </w:tc>
        <w:tc>
          <w:tcPr>
            <w:tcW w:w="8587" w:type="dxa"/>
            <w:vAlign w:val="top"/>
            <w:gridSpan w:val="5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191" w:right="235" w:firstLine="340"/>
              <w:spacing w:before="185" w:line="179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pict>
                <v:rect id="_x0000_s2" style="position:absolute;margin-left:-0.907776pt;margin-top:-0.428009pt;mso-position-vertical-relative:top-margin-area;mso-position-horizontal-relative:right-margin-area;width:0.65pt;height:91.25pt;z-index:251660288;" fillcolor="#000000" filled="true" stroked="false"/>
              </w:pic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坚守初心、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吃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苦在前、公而忘私，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《勋章》让听众感受到了老英雄孙景坤的品格和境界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2"/>
              </w:rPr>
              <w:t>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2"/>
              </w:rPr>
              <w:t>接受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了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一次心灵的洗礼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。节目播出后，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感动了大量听众，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引发了强烈反响和共鸣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。多个单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"/>
              </w:rPr>
              <w:t>位和社会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团体开展了向老英雄学习的活动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。节目还在北斗融媒</w:t>
            </w:r>
            <w:r>
              <w:rPr>
                <w:rFonts w:ascii="Arial" w:hAnsi="Arial" w:eastAsia="Arial" w:cs="Arial"/>
                <w:sz w:val="22"/>
                <w:szCs w:val="22"/>
              </w:rPr>
              <w:t>APP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、阿基米德等融媒体平台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进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行推送，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网友纷纷转发、点赞。</w:t>
            </w:r>
          </w:p>
        </w:tc>
      </w:tr>
      <w:tr>
        <w:trPr>
          <w:trHeight w:val="3900" w:hRule="atLeast"/>
        </w:trPr>
        <w:tc>
          <w:tcPr>
            <w:tcW w:w="16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44" w:right="138" w:firstLine="219"/>
              <w:spacing w:before="94" w:line="187" w:lineRule="auto"/>
              <w:tabs>
                <w:tab w:val="left" w:leader="empty" w:pos="253"/>
              </w:tabs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6"/>
              </w:rPr>
              <w:t>初评评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语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ab/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5"/>
              </w:rPr>
              <w:t>(推荐理由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4"/>
              </w:rPr>
              <w:t>)</w:t>
            </w:r>
          </w:p>
        </w:tc>
        <w:tc>
          <w:tcPr>
            <w:tcW w:w="8587" w:type="dxa"/>
            <w:vAlign w:val="top"/>
            <w:gridSpan w:val="5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192" w:right="307" w:firstLine="337"/>
              <w:spacing w:before="188" w:line="182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pict>
                <v:rect id="_x0000_s3" style="position:absolute;margin-left:-0.907776pt;margin-top:-0.402725pt;mso-position-vertical-relative:top-margin-area;mso-position-horizontal-relative:right-margin-area;width:0.65pt;height:195.7pt;z-index:251658240;" fillcolor="#000000" filled="true" stroked="false"/>
              </w:pic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8"/>
              </w:rPr>
              <w:t>这篇报道主题重大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、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结构清晰、层层深入，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声音元素丰富，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历史与现实交织，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细节饱满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、情节起伏、感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人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至深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。作品在</w:t>
            </w:r>
            <w:r>
              <w:rPr>
                <w:rFonts w:ascii="Arial" w:hAnsi="Arial" w:eastAsia="Arial" w:cs="Arial"/>
                <w:sz w:val="22"/>
                <w:szCs w:val="22"/>
                <w:spacing w:val="-3"/>
              </w:rPr>
              <w:t>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七一勋章</w:t>
            </w:r>
            <w:r>
              <w:rPr>
                <w:rFonts w:ascii="Arial" w:hAnsi="Arial" w:eastAsia="Arial" w:cs="Arial"/>
                <w:sz w:val="22"/>
                <w:szCs w:val="22"/>
                <w:spacing w:val="-3"/>
              </w:rPr>
              <w:t>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颁授仪式的第二天播出，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时效性强，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意义深远，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聚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起强大社会正能量，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是一篇把握时、度、效，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唱响主旋律的精品力作。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4287"/>
              <w:spacing w:before="90" w:line="189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"/>
              </w:rPr>
              <w:t>签名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>：</w:t>
            </w:r>
          </w:p>
          <w:p>
            <w:pPr>
              <w:ind w:left="5963" w:right="1063" w:firstLine="34"/>
              <w:spacing w:before="314" w:line="349" w:lineRule="auto"/>
              <w:tabs>
                <w:tab w:val="left" w:leader="empty" w:pos="6102"/>
              </w:tabs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ab/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(盖单位公章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)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>年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>月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753" w:right="839" w:bottom="0" w:left="834" w:header="0" w:footer="0" w:gutter="0"/>
        </w:sectPr>
        <w:rPr/>
      </w:pPr>
    </w:p>
    <w:p>
      <w:pPr>
        <w:rPr>
          <w:rFonts w:ascii="Arial"/>
          <w:sz w:val="21"/>
        </w:rPr>
      </w:pPr>
      <w:r/>
    </w:p>
    <w:sectPr>
      <w:headerReference w:type="default" r:id="rId1"/>
      <w:footerReference w:type="default" r:id="rId2"/>
      <w:pgSz w:w="11900" w:h="16840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1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wkhtmltopdf 0.12.6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中国新闻奖 报送系统</dc:title>
  <dcterms:created xsi:type="dcterms:W3CDTF">2022-07-08T10:44:32Z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2022-07-08T10:55:48</vt:filetime>
  </op:property>
</op:Properties>
</file>